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953" w:rsidRDefault="0025208B">
      <w:pPr>
        <w:tabs>
          <w:tab w:val="left" w:pos="0"/>
          <w:tab w:val="left" w:pos="8820"/>
        </w:tabs>
        <w:spacing w:line="540" w:lineRule="exact"/>
        <w:ind w:rightChars="127" w:right="267"/>
        <w:jc w:val="center"/>
        <w:rPr>
          <w:rFonts w:ascii="仿宋" w:eastAsia="仿宋" w:hAnsi="仿宋"/>
          <w:b/>
          <w:spacing w:val="36"/>
          <w:sz w:val="48"/>
          <w:szCs w:val="48"/>
        </w:rPr>
      </w:pPr>
      <w:r>
        <w:rPr>
          <w:rFonts w:ascii="仿宋" w:eastAsia="仿宋" w:hAnsi="仿宋" w:hint="eastAsia"/>
          <w:b/>
          <w:spacing w:val="36"/>
          <w:sz w:val="48"/>
          <w:szCs w:val="48"/>
        </w:rPr>
        <w:t>清产核资审计采购</w:t>
      </w:r>
    </w:p>
    <w:p w:rsidR="00595953" w:rsidRDefault="0025208B">
      <w:pPr>
        <w:tabs>
          <w:tab w:val="left" w:pos="0"/>
          <w:tab w:val="left" w:pos="8820"/>
        </w:tabs>
        <w:spacing w:line="540" w:lineRule="exact"/>
        <w:ind w:rightChars="127" w:right="267"/>
        <w:jc w:val="center"/>
        <w:rPr>
          <w:rFonts w:ascii="仿宋" w:eastAsia="仿宋" w:hAnsi="仿宋"/>
          <w:b/>
          <w:spacing w:val="36"/>
          <w:sz w:val="48"/>
          <w:szCs w:val="48"/>
        </w:rPr>
      </w:pPr>
      <w:r>
        <w:rPr>
          <w:rFonts w:ascii="仿宋" w:eastAsia="仿宋" w:hAnsi="仿宋" w:hint="eastAsia"/>
          <w:b/>
          <w:spacing w:val="36"/>
          <w:sz w:val="48"/>
          <w:szCs w:val="48"/>
        </w:rPr>
        <w:t>服务项目</w:t>
      </w:r>
    </w:p>
    <w:p w:rsidR="00595953" w:rsidRDefault="00595953">
      <w:pPr>
        <w:tabs>
          <w:tab w:val="left" w:pos="315"/>
          <w:tab w:val="left" w:pos="8820"/>
        </w:tabs>
        <w:spacing w:line="540" w:lineRule="exact"/>
        <w:ind w:rightChars="127" w:right="267"/>
        <w:jc w:val="center"/>
        <w:rPr>
          <w:rFonts w:ascii="仿宋" w:eastAsia="仿宋" w:hAnsi="仿宋"/>
          <w:b/>
          <w:spacing w:val="36"/>
          <w:sz w:val="48"/>
          <w:szCs w:val="48"/>
        </w:rPr>
      </w:pPr>
    </w:p>
    <w:p w:rsidR="00595953" w:rsidRDefault="00595953">
      <w:pPr>
        <w:tabs>
          <w:tab w:val="left" w:pos="315"/>
          <w:tab w:val="left" w:pos="8820"/>
        </w:tabs>
        <w:spacing w:line="540" w:lineRule="exact"/>
        <w:ind w:rightChars="127" w:right="267"/>
        <w:jc w:val="center"/>
        <w:rPr>
          <w:rFonts w:ascii="仿宋" w:eastAsia="仿宋" w:hAnsi="仿宋"/>
          <w:b/>
          <w:sz w:val="48"/>
          <w:szCs w:val="48"/>
        </w:rPr>
      </w:pPr>
    </w:p>
    <w:p w:rsidR="00595953" w:rsidRDefault="0025208B">
      <w:pPr>
        <w:tabs>
          <w:tab w:val="left" w:pos="420"/>
          <w:tab w:val="left" w:pos="4200"/>
        </w:tabs>
        <w:spacing w:line="540" w:lineRule="exact"/>
        <w:jc w:val="center"/>
        <w:rPr>
          <w:rFonts w:ascii="仿宋" w:eastAsia="仿宋" w:hAnsi="仿宋"/>
          <w:b/>
          <w:spacing w:val="36"/>
          <w:sz w:val="48"/>
          <w:szCs w:val="48"/>
        </w:rPr>
      </w:pPr>
      <w:r>
        <w:rPr>
          <w:rFonts w:ascii="仿宋" w:eastAsia="仿宋" w:hAnsi="仿宋" w:hint="eastAsia"/>
          <w:b/>
          <w:spacing w:val="36"/>
          <w:sz w:val="48"/>
          <w:szCs w:val="48"/>
        </w:rPr>
        <w:t>招 标 文 件</w:t>
      </w:r>
    </w:p>
    <w:p w:rsidR="00595953" w:rsidRDefault="00595953">
      <w:pPr>
        <w:autoSpaceDE w:val="0"/>
        <w:autoSpaceDN w:val="0"/>
        <w:adjustRightInd w:val="0"/>
        <w:spacing w:line="540" w:lineRule="exact"/>
        <w:ind w:firstLineChars="800" w:firstLine="2240"/>
        <w:jc w:val="left"/>
        <w:rPr>
          <w:rFonts w:ascii="仿宋" w:eastAsia="仿宋" w:hAnsi="仿宋"/>
          <w:sz w:val="28"/>
          <w:szCs w:val="28"/>
        </w:rPr>
      </w:pPr>
    </w:p>
    <w:p w:rsidR="00595953" w:rsidRDefault="0025208B">
      <w:pPr>
        <w:spacing w:line="540" w:lineRule="exact"/>
        <w:jc w:val="center"/>
        <w:rPr>
          <w:rFonts w:ascii="仿宋" w:eastAsia="仿宋" w:hAnsi="仿宋"/>
          <w:sz w:val="28"/>
          <w:szCs w:val="28"/>
        </w:rPr>
      </w:pPr>
      <w:r>
        <w:rPr>
          <w:rFonts w:ascii="仿宋" w:eastAsia="仿宋" w:hAnsi="仿宋" w:hint="eastAsia"/>
          <w:sz w:val="28"/>
          <w:szCs w:val="28"/>
        </w:rPr>
        <w:t>项目编号:BBCT-QCHZ-001</w:t>
      </w:r>
    </w:p>
    <w:p w:rsidR="00595953" w:rsidRDefault="0025208B">
      <w:pPr>
        <w:spacing w:line="540" w:lineRule="exact"/>
        <w:jc w:val="center"/>
        <w:rPr>
          <w:rFonts w:ascii="仿宋" w:eastAsia="仿宋" w:hAnsi="仿宋"/>
          <w:sz w:val="28"/>
          <w:szCs w:val="28"/>
        </w:rPr>
      </w:pPr>
      <w:r>
        <w:rPr>
          <w:rFonts w:ascii="仿宋" w:eastAsia="仿宋" w:hAnsi="仿宋" w:hint="eastAsia"/>
          <w:sz w:val="28"/>
          <w:szCs w:val="28"/>
        </w:rPr>
        <w:t xml:space="preserve">         BBCT-QCHZ-002</w:t>
      </w:r>
    </w:p>
    <w:p w:rsidR="00595953" w:rsidRDefault="0025208B">
      <w:pPr>
        <w:spacing w:line="540" w:lineRule="exact"/>
        <w:jc w:val="center"/>
        <w:rPr>
          <w:rFonts w:ascii="仿宋" w:eastAsia="仿宋" w:hAnsi="仿宋"/>
          <w:sz w:val="28"/>
          <w:szCs w:val="28"/>
        </w:rPr>
      </w:pPr>
      <w:r>
        <w:rPr>
          <w:rFonts w:ascii="仿宋" w:eastAsia="仿宋" w:hAnsi="仿宋" w:hint="eastAsia"/>
          <w:sz w:val="28"/>
          <w:szCs w:val="28"/>
        </w:rPr>
        <w:t xml:space="preserve">         BBCT-QCHZ-003</w:t>
      </w:r>
    </w:p>
    <w:p w:rsidR="00595953" w:rsidRDefault="00595953">
      <w:pPr>
        <w:spacing w:line="540" w:lineRule="exact"/>
        <w:jc w:val="center"/>
        <w:rPr>
          <w:rFonts w:ascii="仿宋" w:eastAsia="仿宋" w:hAnsi="仿宋"/>
          <w:sz w:val="28"/>
          <w:szCs w:val="28"/>
        </w:rPr>
      </w:pPr>
    </w:p>
    <w:p w:rsidR="00595953" w:rsidRDefault="00595953">
      <w:pPr>
        <w:pStyle w:val="3"/>
        <w:spacing w:line="540" w:lineRule="exact"/>
        <w:jc w:val="center"/>
        <w:rPr>
          <w:rFonts w:ascii="仿宋" w:eastAsia="仿宋" w:hAnsi="仿宋"/>
          <w:szCs w:val="28"/>
        </w:rPr>
      </w:pPr>
    </w:p>
    <w:p w:rsidR="00595953" w:rsidRDefault="00595953">
      <w:pPr>
        <w:tabs>
          <w:tab w:val="left" w:pos="0"/>
          <w:tab w:val="left" w:pos="8820"/>
        </w:tabs>
        <w:spacing w:line="540" w:lineRule="exact"/>
        <w:ind w:rightChars="127" w:right="267"/>
        <w:jc w:val="left"/>
        <w:rPr>
          <w:rFonts w:ascii="仿宋" w:eastAsia="仿宋" w:hAnsi="仿宋"/>
          <w:b/>
          <w:sz w:val="28"/>
          <w:szCs w:val="28"/>
        </w:rPr>
      </w:pPr>
    </w:p>
    <w:p w:rsidR="00595953" w:rsidRDefault="00595953">
      <w:pPr>
        <w:tabs>
          <w:tab w:val="left" w:pos="0"/>
          <w:tab w:val="left" w:pos="8820"/>
        </w:tabs>
        <w:spacing w:line="540" w:lineRule="exact"/>
        <w:ind w:rightChars="127" w:right="267"/>
        <w:jc w:val="left"/>
        <w:rPr>
          <w:rFonts w:ascii="仿宋" w:eastAsia="仿宋" w:hAnsi="仿宋"/>
          <w:b/>
          <w:sz w:val="28"/>
          <w:szCs w:val="28"/>
        </w:rPr>
      </w:pPr>
    </w:p>
    <w:p w:rsidR="00595953" w:rsidRDefault="0025208B">
      <w:pPr>
        <w:tabs>
          <w:tab w:val="left" w:pos="0"/>
          <w:tab w:val="left" w:pos="8820"/>
        </w:tabs>
        <w:spacing w:line="540" w:lineRule="exact"/>
        <w:ind w:rightChars="127" w:right="267"/>
        <w:jc w:val="center"/>
        <w:rPr>
          <w:rFonts w:ascii="仿宋" w:eastAsia="仿宋" w:hAnsi="仿宋"/>
          <w:b/>
          <w:sz w:val="36"/>
          <w:szCs w:val="36"/>
        </w:rPr>
      </w:pPr>
      <w:r>
        <w:rPr>
          <w:rFonts w:ascii="仿宋" w:eastAsia="仿宋" w:hAnsi="仿宋" w:hint="eastAsia"/>
          <w:b/>
          <w:sz w:val="36"/>
          <w:szCs w:val="36"/>
        </w:rPr>
        <w:t>招标人：蚌埠市城市投资控股有限公司</w:t>
      </w:r>
    </w:p>
    <w:p w:rsidR="00595953" w:rsidRDefault="00595953">
      <w:pPr>
        <w:spacing w:line="540" w:lineRule="exact"/>
        <w:rPr>
          <w:rFonts w:ascii="仿宋" w:eastAsia="仿宋" w:hAnsi="仿宋"/>
          <w:sz w:val="28"/>
          <w:szCs w:val="28"/>
        </w:rPr>
      </w:pPr>
    </w:p>
    <w:p w:rsidR="00595953" w:rsidRPr="003F7B8C" w:rsidRDefault="0025208B">
      <w:pPr>
        <w:spacing w:line="540" w:lineRule="exact"/>
        <w:jc w:val="center"/>
        <w:rPr>
          <w:rFonts w:ascii="仿宋" w:eastAsia="仿宋" w:hAnsi="仿宋"/>
          <w:sz w:val="32"/>
          <w:szCs w:val="32"/>
        </w:rPr>
      </w:pPr>
      <w:r w:rsidRPr="003F7B8C">
        <w:rPr>
          <w:rFonts w:ascii="仿宋" w:eastAsia="仿宋" w:hAnsi="仿宋" w:hint="eastAsia"/>
          <w:sz w:val="32"/>
          <w:szCs w:val="32"/>
        </w:rPr>
        <w:t xml:space="preserve">  </w:t>
      </w:r>
      <w:r w:rsidR="003F7B8C">
        <w:rPr>
          <w:rFonts w:ascii="仿宋" w:eastAsia="仿宋" w:hAnsi="仿宋" w:hint="eastAsia"/>
          <w:sz w:val="32"/>
          <w:szCs w:val="32"/>
        </w:rPr>
        <w:t>2021</w:t>
      </w:r>
      <w:r w:rsidRPr="003F7B8C">
        <w:rPr>
          <w:rFonts w:ascii="仿宋" w:eastAsia="仿宋" w:hAnsi="仿宋" w:hint="eastAsia"/>
          <w:sz w:val="32"/>
          <w:szCs w:val="32"/>
        </w:rPr>
        <w:t>年</w:t>
      </w:r>
      <w:r w:rsidR="003F7B8C">
        <w:rPr>
          <w:rFonts w:ascii="仿宋" w:eastAsia="仿宋" w:hAnsi="仿宋" w:hint="eastAsia"/>
          <w:sz w:val="32"/>
          <w:szCs w:val="32"/>
        </w:rPr>
        <w:t>12</w:t>
      </w:r>
      <w:r w:rsidRPr="003F7B8C">
        <w:rPr>
          <w:rFonts w:ascii="仿宋" w:eastAsia="仿宋" w:hAnsi="仿宋" w:hint="eastAsia"/>
          <w:sz w:val="32"/>
          <w:szCs w:val="32"/>
        </w:rPr>
        <w:t>月</w:t>
      </w:r>
    </w:p>
    <w:p w:rsidR="00595953" w:rsidRDefault="00595953">
      <w:pPr>
        <w:spacing w:line="540" w:lineRule="exact"/>
        <w:ind w:firstLineChars="248" w:firstLine="694"/>
        <w:jc w:val="left"/>
        <w:rPr>
          <w:rFonts w:ascii="仿宋" w:eastAsia="仿宋" w:hAnsi="仿宋"/>
          <w:sz w:val="28"/>
          <w:szCs w:val="28"/>
        </w:rPr>
      </w:pPr>
    </w:p>
    <w:p w:rsidR="00595953" w:rsidRDefault="0025208B">
      <w:pPr>
        <w:spacing w:line="540" w:lineRule="exact"/>
        <w:jc w:val="left"/>
        <w:rPr>
          <w:rFonts w:ascii="仿宋" w:eastAsia="仿宋" w:hAnsi="仿宋"/>
          <w:sz w:val="28"/>
          <w:szCs w:val="28"/>
        </w:rPr>
      </w:pPr>
      <w:r>
        <w:rPr>
          <w:rFonts w:ascii="仿宋" w:eastAsia="仿宋" w:hAnsi="仿宋" w:hint="eastAsia"/>
          <w:sz w:val="28"/>
          <w:szCs w:val="28"/>
        </w:rPr>
        <w:t xml:space="preserve">    </w:t>
      </w:r>
    </w:p>
    <w:p w:rsidR="00595953" w:rsidRDefault="0025208B">
      <w:pPr>
        <w:widowControl/>
        <w:spacing w:line="540" w:lineRule="exact"/>
        <w:jc w:val="left"/>
        <w:rPr>
          <w:rFonts w:ascii="仿宋" w:eastAsia="仿宋" w:hAnsi="仿宋"/>
          <w:sz w:val="28"/>
          <w:szCs w:val="28"/>
        </w:rPr>
      </w:pPr>
      <w:r>
        <w:rPr>
          <w:rFonts w:ascii="仿宋" w:eastAsia="仿宋" w:hAnsi="仿宋"/>
          <w:sz w:val="28"/>
          <w:szCs w:val="28"/>
        </w:rPr>
        <w:br w:type="page"/>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lastRenderedPageBreak/>
        <w:t>蚌埠市城市投资控股有限公司拟通过邀请招标方式对国有资产集中统一监管改革工作中涉及无偿划转的市属企业进行清产核资审计，欢迎符合条件的单位参与投标。</w:t>
      </w:r>
    </w:p>
    <w:p w:rsidR="00595953" w:rsidRDefault="0025208B">
      <w:pPr>
        <w:numPr>
          <w:ilvl w:val="0"/>
          <w:numId w:val="1"/>
        </w:numPr>
        <w:spacing w:line="540" w:lineRule="exact"/>
        <w:ind w:firstLine="555"/>
        <w:jc w:val="left"/>
        <w:rPr>
          <w:rFonts w:ascii="仿宋" w:eastAsia="仿宋" w:hAnsi="仿宋"/>
          <w:bCs/>
          <w:sz w:val="28"/>
          <w:szCs w:val="28"/>
        </w:rPr>
      </w:pPr>
      <w:r>
        <w:rPr>
          <w:rFonts w:ascii="仿宋" w:eastAsia="仿宋" w:hAnsi="仿宋" w:hint="eastAsia"/>
          <w:b/>
          <w:sz w:val="28"/>
          <w:szCs w:val="28"/>
        </w:rPr>
        <w:t xml:space="preserve">项目名称：清产核资审计采购服务项目  </w:t>
      </w:r>
    </w:p>
    <w:p w:rsidR="00595953" w:rsidRDefault="0025208B">
      <w:pPr>
        <w:spacing w:line="540" w:lineRule="exact"/>
        <w:ind w:firstLineChars="200" w:firstLine="562"/>
        <w:jc w:val="left"/>
        <w:rPr>
          <w:rFonts w:ascii="仿宋" w:eastAsia="仿宋" w:hAnsi="仿宋"/>
          <w:b/>
          <w:sz w:val="28"/>
          <w:szCs w:val="28"/>
          <w:highlight w:val="yellow"/>
        </w:rPr>
      </w:pPr>
      <w:r>
        <w:rPr>
          <w:rFonts w:ascii="仿宋" w:eastAsia="仿宋" w:hAnsi="仿宋" w:hint="eastAsia"/>
          <w:b/>
          <w:sz w:val="28"/>
          <w:szCs w:val="28"/>
        </w:rPr>
        <w:t>二、项目编号：</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第一包（BBCT-QCHZ-001）：蚌埠市土地开发投资有限公司</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第二包（BBCT-QCHZ-002）：蚌埠市民政养老服务投资有限公司</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第三包（BBCT-QCHZ-003）：蚌埠城建图文设计有限公司、安徽经纬信息科技有限公司、蚌埠市羊山功德园公墓有限公司、蚌埠市平山公墓安葬礼仪服务有限公司、蚌埠市平山陵园有限责任公司。</w:t>
      </w:r>
    </w:p>
    <w:p w:rsidR="00595953" w:rsidRDefault="0025208B">
      <w:pPr>
        <w:spacing w:line="540" w:lineRule="exact"/>
        <w:ind w:firstLine="555"/>
        <w:jc w:val="left"/>
        <w:rPr>
          <w:rFonts w:ascii="仿宋" w:eastAsia="仿宋" w:hAnsi="仿宋"/>
          <w:b/>
          <w:sz w:val="28"/>
          <w:szCs w:val="28"/>
        </w:rPr>
      </w:pPr>
      <w:r>
        <w:rPr>
          <w:rFonts w:ascii="仿宋" w:eastAsia="仿宋" w:hAnsi="仿宋" w:hint="eastAsia"/>
          <w:b/>
          <w:sz w:val="28"/>
          <w:szCs w:val="28"/>
        </w:rPr>
        <w:t>三、项目要求：</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1、满足蚌埠市国资委关于国有资产集中统一监管改革工作的整体部署要求，清产核资范围包括国有资产集中统一监管改革工作中涉及无偿划转的市属企业；</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2、对资产、负债和所有者权益进行全面清查。清</w:t>
      </w:r>
      <w:proofErr w:type="gramStart"/>
      <w:r>
        <w:rPr>
          <w:rFonts w:ascii="仿宋" w:eastAsia="仿宋" w:hAnsi="仿宋" w:hint="eastAsia"/>
          <w:sz w:val="28"/>
          <w:szCs w:val="28"/>
        </w:rPr>
        <w:t>核范围</w:t>
      </w:r>
      <w:proofErr w:type="gramEnd"/>
      <w:r>
        <w:rPr>
          <w:rFonts w:ascii="仿宋" w:eastAsia="仿宋" w:hAnsi="仿宋" w:hint="eastAsia"/>
          <w:sz w:val="28"/>
          <w:szCs w:val="28"/>
        </w:rPr>
        <w:t>既包括账内核算部分，同时也包括账外的各项存在；</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3、在规定时限内完成清产核资审计，核实2021年期初及基准日资产、负债、净资产（所有者权益）等财务数据情况，为移交管理提供有关资产、负债及净资产的价值参考依据，并出具国有资产清产核资审计报告书或者国有资产清产核资专项报告，针对审计发现的问题，提出整改建议。</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4、清产核资审计基准日：2021年11月30日</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5、履约保证金：10000元/包</w:t>
      </w:r>
    </w:p>
    <w:p w:rsidR="00806AD8" w:rsidRPr="00806AD8" w:rsidRDefault="00806AD8" w:rsidP="00806AD8">
      <w:pPr>
        <w:spacing w:line="540" w:lineRule="exact"/>
        <w:ind w:firstLineChars="200" w:firstLine="560"/>
        <w:rPr>
          <w:rFonts w:ascii="仿宋" w:eastAsia="仿宋" w:hAnsi="仿宋"/>
          <w:sz w:val="28"/>
          <w:szCs w:val="28"/>
        </w:rPr>
      </w:pPr>
      <w:r w:rsidRPr="00806AD8">
        <w:rPr>
          <w:rFonts w:ascii="仿宋" w:eastAsia="仿宋" w:hAnsi="仿宋" w:hint="eastAsia"/>
          <w:sz w:val="28"/>
          <w:szCs w:val="28"/>
        </w:rPr>
        <w:t>成交人在</w:t>
      </w:r>
      <w:r>
        <w:rPr>
          <w:rFonts w:ascii="仿宋" w:eastAsia="仿宋" w:hAnsi="仿宋" w:hint="eastAsia"/>
          <w:sz w:val="28"/>
          <w:szCs w:val="28"/>
        </w:rPr>
        <w:t>中标</w:t>
      </w:r>
      <w:r w:rsidRPr="00806AD8">
        <w:rPr>
          <w:rFonts w:ascii="仿宋" w:eastAsia="仿宋" w:hAnsi="仿宋" w:hint="eastAsia"/>
          <w:sz w:val="28"/>
          <w:szCs w:val="28"/>
        </w:rPr>
        <w:t>后7日内，将以上费用以银行转账方式递交至采购人指定账户，待成交人本项目实施完毕后10个工作日办理退还</w:t>
      </w:r>
      <w:r w:rsidRPr="00806AD8">
        <w:rPr>
          <w:rFonts w:ascii="仿宋" w:eastAsia="仿宋" w:hAnsi="仿宋" w:hint="eastAsia"/>
          <w:sz w:val="28"/>
          <w:szCs w:val="28"/>
        </w:rPr>
        <w:lastRenderedPageBreak/>
        <w:t>（无息）。履约保证金将直接转账退回至投标人来款账户。</w:t>
      </w:r>
    </w:p>
    <w:p w:rsidR="00806AD8" w:rsidRPr="00806AD8" w:rsidRDefault="00806AD8" w:rsidP="00806AD8">
      <w:pPr>
        <w:spacing w:line="540" w:lineRule="exact"/>
        <w:ind w:firstLineChars="200" w:firstLine="560"/>
        <w:rPr>
          <w:rFonts w:ascii="仿宋" w:eastAsia="仿宋" w:hAnsi="仿宋"/>
          <w:sz w:val="28"/>
          <w:szCs w:val="28"/>
        </w:rPr>
      </w:pPr>
      <w:r w:rsidRPr="00806AD8">
        <w:rPr>
          <w:rFonts w:ascii="仿宋" w:eastAsia="仿宋" w:hAnsi="仿宋" w:hint="eastAsia"/>
          <w:sz w:val="28"/>
          <w:szCs w:val="28"/>
        </w:rPr>
        <w:t>采购人指定账户</w:t>
      </w:r>
    </w:p>
    <w:p w:rsidR="00806AD8" w:rsidRPr="00806AD8" w:rsidRDefault="00806AD8" w:rsidP="00806AD8">
      <w:pPr>
        <w:spacing w:line="540" w:lineRule="exact"/>
        <w:ind w:firstLineChars="200" w:firstLine="560"/>
        <w:rPr>
          <w:rFonts w:ascii="仿宋" w:eastAsia="仿宋" w:hAnsi="仿宋"/>
          <w:sz w:val="28"/>
          <w:szCs w:val="28"/>
        </w:rPr>
      </w:pPr>
      <w:r w:rsidRPr="00806AD8">
        <w:rPr>
          <w:rFonts w:ascii="仿宋" w:eastAsia="仿宋" w:hAnsi="仿宋" w:hint="eastAsia"/>
          <w:sz w:val="28"/>
          <w:szCs w:val="28"/>
        </w:rPr>
        <w:t>开</w:t>
      </w:r>
      <w:bookmarkStart w:id="0" w:name="_GoBack"/>
      <w:bookmarkEnd w:id="0"/>
      <w:r w:rsidRPr="00806AD8">
        <w:rPr>
          <w:rFonts w:ascii="仿宋" w:eastAsia="仿宋" w:hAnsi="仿宋" w:hint="eastAsia"/>
          <w:sz w:val="28"/>
          <w:szCs w:val="28"/>
        </w:rPr>
        <w:t>户名：蚌埠市城市投资控股有限公司</w:t>
      </w:r>
    </w:p>
    <w:p w:rsidR="00806AD8" w:rsidRPr="00806AD8" w:rsidRDefault="00806AD8" w:rsidP="00806AD8">
      <w:pPr>
        <w:spacing w:line="540" w:lineRule="exact"/>
        <w:ind w:firstLineChars="200" w:firstLine="560"/>
        <w:rPr>
          <w:rFonts w:ascii="仿宋" w:eastAsia="仿宋" w:hAnsi="仿宋"/>
          <w:sz w:val="28"/>
          <w:szCs w:val="28"/>
        </w:rPr>
      </w:pPr>
      <w:r w:rsidRPr="00806AD8">
        <w:rPr>
          <w:rFonts w:ascii="仿宋" w:eastAsia="仿宋" w:hAnsi="仿宋" w:hint="eastAsia"/>
          <w:sz w:val="28"/>
          <w:szCs w:val="28"/>
        </w:rPr>
        <w:t>开户银行：徽商银行蚌埠中荣支行</w:t>
      </w:r>
    </w:p>
    <w:p w:rsidR="00806AD8" w:rsidRPr="00806AD8" w:rsidRDefault="00806AD8" w:rsidP="00806AD8">
      <w:pPr>
        <w:spacing w:line="540" w:lineRule="exact"/>
        <w:ind w:firstLineChars="200" w:firstLine="560"/>
        <w:rPr>
          <w:rFonts w:ascii="仿宋" w:eastAsia="仿宋" w:hAnsi="仿宋"/>
          <w:sz w:val="28"/>
          <w:szCs w:val="28"/>
        </w:rPr>
      </w:pPr>
      <w:proofErr w:type="gramStart"/>
      <w:r w:rsidRPr="00806AD8">
        <w:rPr>
          <w:rFonts w:ascii="仿宋" w:eastAsia="仿宋" w:hAnsi="仿宋" w:hint="eastAsia"/>
          <w:sz w:val="28"/>
          <w:szCs w:val="28"/>
        </w:rPr>
        <w:t>帐号</w:t>
      </w:r>
      <w:proofErr w:type="gramEnd"/>
      <w:r w:rsidRPr="00806AD8">
        <w:rPr>
          <w:rFonts w:ascii="仿宋" w:eastAsia="仿宋" w:hAnsi="仿宋" w:hint="eastAsia"/>
          <w:sz w:val="28"/>
          <w:szCs w:val="28"/>
        </w:rPr>
        <w:t>：80900012011100013144</w:t>
      </w:r>
    </w:p>
    <w:p w:rsidR="00806AD8" w:rsidRDefault="00806AD8" w:rsidP="00806AD8">
      <w:pPr>
        <w:spacing w:line="540" w:lineRule="exact"/>
        <w:ind w:firstLineChars="200" w:firstLine="560"/>
        <w:rPr>
          <w:rFonts w:ascii="仿宋" w:eastAsia="仿宋" w:hAnsi="仿宋"/>
          <w:sz w:val="28"/>
          <w:szCs w:val="28"/>
        </w:rPr>
      </w:pPr>
      <w:r w:rsidRPr="00806AD8">
        <w:rPr>
          <w:rFonts w:ascii="仿宋" w:eastAsia="仿宋" w:hAnsi="仿宋" w:hint="eastAsia"/>
          <w:sz w:val="28"/>
          <w:szCs w:val="28"/>
        </w:rPr>
        <w:t>注：逾期提交的采购人可以提出废除成交人的成交资格。项目经理及项目组成员无法胜任工作或未按期出具正式报告的履约保证金不予退回。</w:t>
      </w:r>
    </w:p>
    <w:p w:rsidR="00595953" w:rsidRPr="00806AD8" w:rsidRDefault="0025208B" w:rsidP="00806AD8">
      <w:pPr>
        <w:spacing w:line="540" w:lineRule="exact"/>
        <w:ind w:firstLine="555"/>
        <w:jc w:val="left"/>
        <w:rPr>
          <w:rFonts w:ascii="仿宋" w:eastAsia="仿宋" w:hAnsi="仿宋"/>
          <w:sz w:val="28"/>
          <w:szCs w:val="28"/>
        </w:rPr>
      </w:pPr>
      <w:r>
        <w:rPr>
          <w:rFonts w:ascii="仿宋" w:eastAsia="仿宋" w:hAnsi="仿宋" w:hint="eastAsia"/>
          <w:b/>
          <w:sz w:val="28"/>
          <w:szCs w:val="28"/>
        </w:rPr>
        <w:t>四、招标方式：</w:t>
      </w:r>
      <w:r>
        <w:rPr>
          <w:rFonts w:ascii="仿宋" w:eastAsia="仿宋" w:hAnsi="仿宋" w:hint="eastAsia"/>
          <w:sz w:val="28"/>
          <w:szCs w:val="28"/>
        </w:rPr>
        <w:t>邀请招标。（电话邀请至少3家）</w:t>
      </w:r>
    </w:p>
    <w:p w:rsidR="00595953" w:rsidRDefault="0025208B">
      <w:pPr>
        <w:spacing w:line="540" w:lineRule="exact"/>
        <w:ind w:firstLine="555"/>
        <w:rPr>
          <w:rFonts w:ascii="仿宋" w:eastAsia="仿宋" w:hAnsi="仿宋"/>
          <w:b/>
          <w:sz w:val="28"/>
          <w:szCs w:val="28"/>
        </w:rPr>
      </w:pPr>
      <w:r>
        <w:rPr>
          <w:rFonts w:ascii="仿宋" w:eastAsia="仿宋" w:hAnsi="仿宋" w:hint="eastAsia"/>
          <w:b/>
          <w:sz w:val="28"/>
          <w:szCs w:val="28"/>
        </w:rPr>
        <w:t>五、开标时间及地点：</w:t>
      </w:r>
    </w:p>
    <w:p w:rsidR="00595953" w:rsidRDefault="0025208B">
      <w:pPr>
        <w:spacing w:line="540" w:lineRule="exact"/>
        <w:ind w:firstLineChars="200" w:firstLine="560"/>
        <w:rPr>
          <w:rFonts w:ascii="仿宋" w:eastAsia="仿宋" w:hAnsi="仿宋"/>
          <w:sz w:val="28"/>
          <w:szCs w:val="28"/>
        </w:rPr>
      </w:pPr>
      <w:r w:rsidRPr="003F7B8C">
        <w:rPr>
          <w:rFonts w:ascii="仿宋" w:eastAsia="仿宋" w:hAnsi="仿宋" w:hint="eastAsia"/>
          <w:sz w:val="28"/>
          <w:szCs w:val="28"/>
        </w:rPr>
        <w:t>开标时间：</w:t>
      </w:r>
      <w:r w:rsidR="003F7B8C">
        <w:rPr>
          <w:rFonts w:ascii="仿宋" w:eastAsia="仿宋" w:hAnsi="仿宋" w:hint="eastAsia"/>
          <w:sz w:val="28"/>
          <w:szCs w:val="28"/>
        </w:rPr>
        <w:t>2021</w:t>
      </w:r>
      <w:r w:rsidRPr="003F7B8C">
        <w:rPr>
          <w:rFonts w:ascii="仿宋" w:eastAsia="仿宋" w:hAnsi="仿宋" w:hint="eastAsia"/>
          <w:sz w:val="28"/>
          <w:szCs w:val="28"/>
        </w:rPr>
        <w:t>年</w:t>
      </w:r>
      <w:r w:rsidR="003F7B8C">
        <w:rPr>
          <w:rFonts w:ascii="仿宋" w:eastAsia="仿宋" w:hAnsi="仿宋" w:hint="eastAsia"/>
          <w:sz w:val="28"/>
          <w:szCs w:val="28"/>
        </w:rPr>
        <w:t xml:space="preserve"> 12</w:t>
      </w:r>
      <w:r w:rsidRPr="003F7B8C">
        <w:rPr>
          <w:rFonts w:ascii="仿宋" w:eastAsia="仿宋" w:hAnsi="仿宋" w:hint="eastAsia"/>
          <w:sz w:val="28"/>
          <w:szCs w:val="28"/>
        </w:rPr>
        <w:t>月</w:t>
      </w:r>
      <w:r w:rsidR="003F7B8C">
        <w:rPr>
          <w:rFonts w:ascii="仿宋" w:eastAsia="仿宋" w:hAnsi="仿宋" w:hint="eastAsia"/>
          <w:sz w:val="28"/>
          <w:szCs w:val="28"/>
        </w:rPr>
        <w:t>27</w:t>
      </w:r>
      <w:r w:rsidRPr="003F7B8C">
        <w:rPr>
          <w:rFonts w:ascii="仿宋" w:eastAsia="仿宋" w:hAnsi="仿宋" w:hint="eastAsia"/>
          <w:sz w:val="28"/>
          <w:szCs w:val="28"/>
        </w:rPr>
        <w:t>日</w:t>
      </w:r>
      <w:r w:rsidR="003F7B8C">
        <w:rPr>
          <w:rFonts w:ascii="仿宋" w:eastAsia="仿宋" w:hAnsi="仿宋" w:hint="eastAsia"/>
          <w:sz w:val="28"/>
          <w:szCs w:val="28"/>
        </w:rPr>
        <w:t>15：00</w:t>
      </w:r>
    </w:p>
    <w:p w:rsidR="00595953" w:rsidRDefault="0025208B" w:rsidP="00347637">
      <w:pPr>
        <w:spacing w:line="540" w:lineRule="exact"/>
        <w:ind w:firstLineChars="200" w:firstLine="560"/>
        <w:rPr>
          <w:rFonts w:ascii="仿宋" w:eastAsia="仿宋" w:hAnsi="仿宋"/>
          <w:sz w:val="28"/>
          <w:szCs w:val="28"/>
        </w:rPr>
      </w:pPr>
      <w:r>
        <w:rPr>
          <w:rFonts w:ascii="仿宋" w:eastAsia="仿宋" w:hAnsi="仿宋" w:hint="eastAsia"/>
          <w:sz w:val="28"/>
          <w:szCs w:val="28"/>
        </w:rPr>
        <w:t xml:space="preserve">开标地点：蚌埠市城市投资控股有限公司2412室   </w:t>
      </w:r>
    </w:p>
    <w:p w:rsidR="00595953" w:rsidRDefault="0025208B">
      <w:pPr>
        <w:spacing w:line="540" w:lineRule="exact"/>
        <w:ind w:firstLine="555"/>
        <w:jc w:val="left"/>
        <w:rPr>
          <w:rFonts w:ascii="仿宋" w:eastAsia="仿宋" w:hAnsi="仿宋"/>
          <w:b/>
          <w:sz w:val="28"/>
          <w:szCs w:val="28"/>
        </w:rPr>
      </w:pPr>
      <w:r>
        <w:rPr>
          <w:rFonts w:ascii="仿宋" w:eastAsia="仿宋" w:hAnsi="仿宋" w:hint="eastAsia"/>
          <w:b/>
          <w:sz w:val="28"/>
          <w:szCs w:val="28"/>
        </w:rPr>
        <w:t>六、项目预算：</w:t>
      </w:r>
      <w:r>
        <w:rPr>
          <w:rFonts w:ascii="仿宋" w:eastAsia="仿宋" w:hAnsi="仿宋" w:hint="eastAsia"/>
          <w:sz w:val="28"/>
          <w:szCs w:val="28"/>
        </w:rPr>
        <w:t>预算价不超过10万元/包</w:t>
      </w:r>
      <w:r>
        <w:rPr>
          <w:rFonts w:ascii="仿宋" w:eastAsia="仿宋" w:hAnsi="仿宋" w:hint="eastAsia"/>
          <w:bCs/>
          <w:sz w:val="28"/>
          <w:szCs w:val="28"/>
        </w:rPr>
        <w:t>。</w:t>
      </w:r>
    </w:p>
    <w:p w:rsidR="00595953" w:rsidRPr="003F7B8C" w:rsidRDefault="0025208B">
      <w:pPr>
        <w:spacing w:line="540" w:lineRule="exact"/>
        <w:ind w:firstLine="555"/>
        <w:jc w:val="left"/>
        <w:rPr>
          <w:rFonts w:ascii="仿宋" w:eastAsia="仿宋" w:hAnsi="仿宋"/>
          <w:b/>
          <w:sz w:val="28"/>
          <w:szCs w:val="28"/>
        </w:rPr>
      </w:pPr>
      <w:r w:rsidRPr="003F7B8C">
        <w:rPr>
          <w:rFonts w:ascii="仿宋" w:eastAsia="仿宋" w:hAnsi="仿宋" w:hint="eastAsia"/>
          <w:b/>
          <w:sz w:val="28"/>
          <w:szCs w:val="28"/>
        </w:rPr>
        <w:t>七、服务期限：</w:t>
      </w:r>
      <w:r w:rsidR="003F7B8C" w:rsidRPr="003F7B8C">
        <w:rPr>
          <w:rFonts w:ascii="仿宋" w:eastAsia="仿宋" w:hAnsi="仿宋" w:hint="eastAsia"/>
          <w:sz w:val="28"/>
          <w:szCs w:val="28"/>
        </w:rPr>
        <w:t>20日，供应商应在合同签订后10日</w:t>
      </w:r>
      <w:r w:rsidR="00582975">
        <w:rPr>
          <w:rFonts w:ascii="仿宋" w:eastAsia="仿宋" w:hAnsi="仿宋" w:hint="eastAsia"/>
          <w:sz w:val="28"/>
          <w:szCs w:val="28"/>
        </w:rPr>
        <w:t>内</w:t>
      </w:r>
      <w:r w:rsidR="003F7B8C" w:rsidRPr="003F7B8C">
        <w:rPr>
          <w:rFonts w:ascii="仿宋" w:eastAsia="仿宋" w:hAnsi="仿宋" w:hint="eastAsia"/>
          <w:sz w:val="28"/>
          <w:szCs w:val="28"/>
        </w:rPr>
        <w:t>出具报告初稿，20日内出具报告正式稿。</w:t>
      </w:r>
    </w:p>
    <w:p w:rsidR="00595953" w:rsidRDefault="0025208B">
      <w:pPr>
        <w:spacing w:line="540" w:lineRule="exact"/>
        <w:ind w:firstLine="555"/>
        <w:jc w:val="left"/>
        <w:rPr>
          <w:rFonts w:ascii="仿宋" w:eastAsia="仿宋" w:hAnsi="仿宋"/>
          <w:b/>
          <w:spacing w:val="-20"/>
          <w:sz w:val="28"/>
          <w:szCs w:val="28"/>
        </w:rPr>
      </w:pPr>
      <w:r>
        <w:rPr>
          <w:rFonts w:ascii="仿宋" w:eastAsia="仿宋" w:hAnsi="仿宋" w:hint="eastAsia"/>
          <w:b/>
          <w:spacing w:val="-20"/>
          <w:sz w:val="28"/>
          <w:szCs w:val="28"/>
        </w:rPr>
        <w:t>八、投标人的资格要求</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（一）企业要求</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1、符合《政府采购法》第 22 条规定；</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2、资质：具有执业资格的会计师事务所且具有合法有效的营业执照；</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3、法律、行政法规规定的其他条件。</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（二）项目负责人要求</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1、资质：具备注册会计师资格；</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2、拟任项目负责人必需为投标单位正式员工。项目负责人对整个项目全程负责，无正当理由不得中途更换。</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lastRenderedPageBreak/>
        <w:t>（三）信誉要求</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1、投标人存在以下不良信用记录情形之一的，不得推荐为成交候选投标人，不得确定为成交投标人：</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1）投标人被人民法院列入失信被执行人的；</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2）投标人或其法定代表人或拟派项目经理（项目负责人）被人民检察院列入行贿犯罪档案的；</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3）投标人被有关主管部门列入企业经营异常名录的；</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4）投标人被税务部门列入重大税收违法案件当事人名单的；</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5）投标人被政府采购监管部门列入政府采购严重违法失信行为记录名单的。</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2、除法律行政法规明确规定不得参与投标的情形外，投标人有下列情形之一的，不得参与本项目的投标：①</w:t>
      </w:r>
      <w:proofErr w:type="gramStart"/>
      <w:r>
        <w:rPr>
          <w:rFonts w:ascii="仿宋" w:eastAsia="仿宋" w:hAnsi="仿宋" w:hint="eastAsia"/>
          <w:sz w:val="28"/>
          <w:szCs w:val="28"/>
        </w:rPr>
        <w:t>各级行业</w:t>
      </w:r>
      <w:proofErr w:type="gramEnd"/>
      <w:r>
        <w:rPr>
          <w:rFonts w:ascii="仿宋" w:eastAsia="仿宋" w:hAnsi="仿宋" w:hint="eastAsia"/>
          <w:sz w:val="28"/>
          <w:szCs w:val="28"/>
        </w:rPr>
        <w:t>监管部门给予行政处罚（以行政处罚决定书为准）被限制投标（包括投标资格、信用管理、市场准入、承揽工程方面的限制，下同）且在限制期内；②被各级公共资源交易监管部门限制投标且在限制期内；</w:t>
      </w:r>
    </w:p>
    <w:p w:rsidR="00595953" w:rsidRDefault="0025208B">
      <w:pPr>
        <w:spacing w:line="540" w:lineRule="exact"/>
        <w:ind w:firstLineChars="200" w:firstLine="482"/>
        <w:rPr>
          <w:rFonts w:ascii="仿宋" w:eastAsia="仿宋" w:hAnsi="仿宋"/>
          <w:b/>
          <w:bCs/>
          <w:spacing w:val="-20"/>
          <w:sz w:val="28"/>
          <w:szCs w:val="28"/>
        </w:rPr>
      </w:pPr>
      <w:r>
        <w:rPr>
          <w:rFonts w:ascii="仿宋" w:eastAsia="仿宋" w:hAnsi="仿宋" w:hint="eastAsia"/>
          <w:b/>
          <w:bCs/>
          <w:spacing w:val="-20"/>
          <w:sz w:val="28"/>
          <w:szCs w:val="28"/>
        </w:rPr>
        <w:t>本项目不允许联合投标、分包。</w:t>
      </w:r>
    </w:p>
    <w:p w:rsidR="00595953" w:rsidRDefault="0025208B">
      <w:pPr>
        <w:spacing w:line="540" w:lineRule="exact"/>
        <w:ind w:firstLineChars="200" w:firstLine="482"/>
        <w:rPr>
          <w:rFonts w:ascii="仿宋" w:eastAsia="仿宋" w:hAnsi="仿宋"/>
          <w:b/>
          <w:spacing w:val="-20"/>
          <w:sz w:val="28"/>
          <w:szCs w:val="28"/>
        </w:rPr>
      </w:pPr>
      <w:r>
        <w:rPr>
          <w:rFonts w:ascii="仿宋" w:eastAsia="仿宋" w:hAnsi="仿宋" w:hint="eastAsia"/>
          <w:b/>
          <w:spacing w:val="-20"/>
          <w:sz w:val="28"/>
          <w:szCs w:val="28"/>
        </w:rPr>
        <w:t>九、报价要求：</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投标人的投标报价必须是合理报价，不存在明显不合理。如现场被评标小组认为不合理，评标小组有权取消其投标资格。</w:t>
      </w:r>
    </w:p>
    <w:p w:rsidR="00595953" w:rsidRDefault="0025208B">
      <w:pPr>
        <w:pStyle w:val="a7"/>
        <w:numPr>
          <w:ilvl w:val="0"/>
          <w:numId w:val="2"/>
        </w:numPr>
        <w:spacing w:line="540" w:lineRule="exact"/>
        <w:ind w:firstLineChars="0"/>
        <w:rPr>
          <w:rFonts w:ascii="仿宋" w:eastAsia="仿宋" w:hAnsi="仿宋"/>
          <w:b/>
          <w:spacing w:val="-20"/>
          <w:sz w:val="28"/>
          <w:szCs w:val="28"/>
        </w:rPr>
      </w:pPr>
      <w:r>
        <w:rPr>
          <w:rFonts w:ascii="仿宋" w:eastAsia="仿宋" w:hAnsi="仿宋" w:hint="eastAsia"/>
          <w:b/>
          <w:spacing w:val="-20"/>
          <w:sz w:val="28"/>
          <w:szCs w:val="28"/>
        </w:rPr>
        <w:t>投标文件要求：</w:t>
      </w:r>
    </w:p>
    <w:p w:rsidR="00595953" w:rsidRDefault="0025208B">
      <w:pPr>
        <w:pStyle w:val="a7"/>
        <w:spacing w:line="540" w:lineRule="exact"/>
        <w:ind w:left="482" w:firstLineChars="0" w:firstLine="0"/>
        <w:rPr>
          <w:rFonts w:ascii="仿宋" w:eastAsia="仿宋" w:hAnsi="仿宋"/>
          <w:sz w:val="28"/>
          <w:szCs w:val="28"/>
        </w:rPr>
      </w:pPr>
      <w:r>
        <w:rPr>
          <w:rFonts w:ascii="仿宋" w:eastAsia="仿宋" w:hAnsi="仿宋" w:hint="eastAsia"/>
          <w:sz w:val="28"/>
          <w:szCs w:val="28"/>
        </w:rPr>
        <w:t>（一）文件内容</w:t>
      </w:r>
    </w:p>
    <w:p w:rsidR="00595953" w:rsidRDefault="0025208B">
      <w:pPr>
        <w:pStyle w:val="a7"/>
        <w:spacing w:line="540" w:lineRule="exact"/>
        <w:ind w:firstLine="560"/>
        <w:rPr>
          <w:rFonts w:ascii="仿宋" w:eastAsia="仿宋" w:hAnsi="仿宋"/>
          <w:sz w:val="28"/>
          <w:szCs w:val="28"/>
        </w:rPr>
      </w:pPr>
      <w:r>
        <w:rPr>
          <w:rFonts w:ascii="仿宋" w:eastAsia="仿宋" w:hAnsi="仿宋" w:hint="eastAsia"/>
          <w:sz w:val="28"/>
          <w:szCs w:val="28"/>
        </w:rPr>
        <w:t>1、法定代表人及授权人身份证复印件，授权投标授权书（格式见附件一）；</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2、服务报价（格式见附件二）；</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3、营业执照（复印件）；</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lastRenderedPageBreak/>
        <w:t xml:space="preserve">4、投标人基本情况表及情况简介，包含会计师事务所执业证书、成立时间、规模与专职会计师师人数及业绩证明文件； </w:t>
      </w:r>
    </w:p>
    <w:p w:rsidR="00595953" w:rsidRPr="000630C5" w:rsidRDefault="0025208B" w:rsidP="000630C5">
      <w:pPr>
        <w:spacing w:line="540" w:lineRule="exact"/>
        <w:ind w:firstLineChars="200" w:firstLine="560"/>
        <w:rPr>
          <w:rFonts w:ascii="仿宋" w:eastAsia="仿宋" w:hAnsi="仿宋"/>
          <w:sz w:val="28"/>
          <w:szCs w:val="28"/>
        </w:rPr>
      </w:pPr>
      <w:r>
        <w:rPr>
          <w:rFonts w:ascii="仿宋" w:eastAsia="仿宋" w:hAnsi="仿宋" w:hint="eastAsia"/>
          <w:sz w:val="28"/>
          <w:szCs w:val="28"/>
        </w:rPr>
        <w:t>以上文件均须加盖投标人公章，投标文件一式两份、双面打印，分别密封并骑缝加盖投标人公章。</w:t>
      </w:r>
    </w:p>
    <w:p w:rsidR="00595953" w:rsidRDefault="0025208B">
      <w:pPr>
        <w:widowControl/>
        <w:spacing w:line="540" w:lineRule="exact"/>
        <w:ind w:firstLineChars="200" w:firstLine="482"/>
        <w:jc w:val="left"/>
        <w:rPr>
          <w:rFonts w:ascii="仿宋" w:eastAsia="仿宋" w:hAnsi="仿宋"/>
          <w:b/>
          <w:spacing w:val="-20"/>
          <w:sz w:val="28"/>
          <w:szCs w:val="28"/>
        </w:rPr>
      </w:pPr>
      <w:r>
        <w:rPr>
          <w:rFonts w:ascii="仿宋" w:eastAsia="仿宋" w:hAnsi="仿宋" w:hint="eastAsia"/>
          <w:b/>
          <w:spacing w:val="-20"/>
          <w:sz w:val="28"/>
          <w:szCs w:val="28"/>
        </w:rPr>
        <w:t>十一、评标办法</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1、招标人根据规定组建评标小组，对投标文件进行评审，采用最低报价中标法，报价最低的确定为成交投标人（其中：若有两家及以上投标报价相同，</w:t>
      </w:r>
      <w:proofErr w:type="gramStart"/>
      <w:r>
        <w:rPr>
          <w:rFonts w:ascii="仿宋" w:eastAsia="仿宋" w:hAnsi="仿宋" w:hint="eastAsia"/>
          <w:sz w:val="28"/>
          <w:szCs w:val="28"/>
        </w:rPr>
        <w:t>则现场</w:t>
      </w:r>
      <w:proofErr w:type="gramEnd"/>
      <w:r>
        <w:rPr>
          <w:rFonts w:ascii="仿宋" w:eastAsia="仿宋" w:hAnsi="仿宋" w:hint="eastAsia"/>
          <w:sz w:val="28"/>
          <w:szCs w:val="28"/>
        </w:rPr>
        <w:t>抽签确定中标候选人）。如现场合格的投标人不足3家，经评标小组研究确定中标候选人；</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2、项目价格最高不超过10万元/包；</w:t>
      </w:r>
    </w:p>
    <w:p w:rsidR="00595953" w:rsidRDefault="0025208B">
      <w:pPr>
        <w:widowControl/>
        <w:spacing w:line="540" w:lineRule="exact"/>
        <w:ind w:firstLineChars="200" w:firstLine="482"/>
        <w:jc w:val="left"/>
        <w:rPr>
          <w:rFonts w:ascii="仿宋" w:eastAsia="仿宋" w:hAnsi="仿宋"/>
          <w:b/>
          <w:spacing w:val="-20"/>
          <w:sz w:val="28"/>
          <w:szCs w:val="28"/>
        </w:rPr>
      </w:pPr>
      <w:r>
        <w:rPr>
          <w:rFonts w:ascii="仿宋" w:eastAsia="仿宋" w:hAnsi="仿宋" w:hint="eastAsia"/>
          <w:b/>
          <w:spacing w:val="-20"/>
          <w:sz w:val="28"/>
          <w:szCs w:val="28"/>
        </w:rPr>
        <w:t>十二、评标结果</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1、现场进行资格审查。</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2、有三家投标单位通过资格审查则进入评标阶段。评标采用最低报价法。</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3、投标人的投标报价必须是合理报价，不存在明显不合理。如现场被评标小组认为不合理，评标小组有权取消其投标资格。</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4、如有两家及以上报价相同并且最低，</w:t>
      </w:r>
      <w:proofErr w:type="gramStart"/>
      <w:r>
        <w:rPr>
          <w:rFonts w:ascii="仿宋" w:eastAsia="仿宋" w:hAnsi="仿宋" w:hint="eastAsia"/>
          <w:sz w:val="28"/>
          <w:szCs w:val="28"/>
        </w:rPr>
        <w:t>则现场</w:t>
      </w:r>
      <w:proofErr w:type="gramEnd"/>
      <w:r>
        <w:rPr>
          <w:rFonts w:ascii="仿宋" w:eastAsia="仿宋" w:hAnsi="仿宋" w:hint="eastAsia"/>
          <w:sz w:val="28"/>
          <w:szCs w:val="28"/>
        </w:rPr>
        <w:t>进行抽签，中签者为最终中标候选人。</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5、评标结束后，中标候选人需在3个工作日内提交符合要求的清产核资审计合同书，否则取消中标资格，由第二候选人开展工作。</w:t>
      </w:r>
    </w:p>
    <w:p w:rsidR="00595953" w:rsidRDefault="0025208B">
      <w:pPr>
        <w:spacing w:line="540" w:lineRule="exact"/>
        <w:ind w:firstLineChars="200" w:firstLine="560"/>
        <w:rPr>
          <w:rFonts w:ascii="仿宋" w:eastAsia="仿宋" w:hAnsi="仿宋"/>
          <w:spacing w:val="-20"/>
          <w:sz w:val="28"/>
          <w:szCs w:val="28"/>
        </w:rPr>
      </w:pPr>
      <w:r>
        <w:rPr>
          <w:rFonts w:ascii="仿宋" w:eastAsia="仿宋" w:hAnsi="仿宋" w:hint="eastAsia"/>
          <w:sz w:val="28"/>
          <w:szCs w:val="28"/>
        </w:rPr>
        <w:t>6、中标人确定后，在公司中予以公示3天，若招标人未接到投诉或招投标监督管理部门未通知招标人在招标投标活动中有违法行为的，招标人将于公示期满后按照规定程序签订合同。</w:t>
      </w:r>
    </w:p>
    <w:p w:rsidR="00595953" w:rsidRDefault="0025208B">
      <w:pPr>
        <w:widowControl/>
        <w:spacing w:line="540" w:lineRule="exact"/>
        <w:ind w:firstLineChars="200" w:firstLine="482"/>
        <w:jc w:val="left"/>
        <w:rPr>
          <w:rFonts w:ascii="仿宋" w:eastAsia="仿宋" w:hAnsi="仿宋"/>
          <w:b/>
          <w:spacing w:val="-20"/>
          <w:sz w:val="28"/>
          <w:szCs w:val="28"/>
        </w:rPr>
      </w:pPr>
      <w:r>
        <w:rPr>
          <w:rFonts w:ascii="仿宋" w:eastAsia="仿宋" w:hAnsi="仿宋" w:hint="eastAsia"/>
          <w:b/>
          <w:spacing w:val="-20"/>
          <w:sz w:val="28"/>
          <w:szCs w:val="28"/>
        </w:rPr>
        <w:t>十三、酬金支付方法：</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1、出具符合本项目及招标人要求的国有资产清产核资审计报告</w:t>
      </w:r>
      <w:r>
        <w:rPr>
          <w:rFonts w:ascii="仿宋" w:eastAsia="仿宋" w:hAnsi="仿宋" w:hint="eastAsia"/>
          <w:sz w:val="28"/>
          <w:szCs w:val="28"/>
        </w:rPr>
        <w:lastRenderedPageBreak/>
        <w:t>书或者国有资产清产核资专项报告</w:t>
      </w:r>
      <w:r w:rsidR="003F7B8C" w:rsidRPr="003F7B8C">
        <w:rPr>
          <w:rFonts w:ascii="仿宋" w:eastAsia="仿宋" w:hAnsi="仿宋" w:hint="eastAsia"/>
          <w:sz w:val="28"/>
          <w:szCs w:val="28"/>
        </w:rPr>
        <w:t xml:space="preserve"> </w:t>
      </w:r>
      <w:r w:rsidR="00217489">
        <w:rPr>
          <w:rFonts w:ascii="仿宋" w:eastAsia="仿宋" w:hAnsi="仿宋" w:hint="eastAsia"/>
          <w:sz w:val="28"/>
          <w:szCs w:val="28"/>
        </w:rPr>
        <w:t>7</w:t>
      </w:r>
      <w:r w:rsidR="003F7B8C">
        <w:rPr>
          <w:rFonts w:ascii="仿宋" w:eastAsia="仿宋" w:hAnsi="仿宋" w:hint="eastAsia"/>
          <w:sz w:val="28"/>
          <w:szCs w:val="28"/>
        </w:rPr>
        <w:t>个工作</w:t>
      </w:r>
      <w:r w:rsidRPr="003F7B8C">
        <w:rPr>
          <w:rFonts w:ascii="仿宋" w:eastAsia="仿宋" w:hAnsi="仿宋" w:hint="eastAsia"/>
          <w:sz w:val="28"/>
          <w:szCs w:val="28"/>
        </w:rPr>
        <w:t>日</w:t>
      </w:r>
      <w:r w:rsidR="00143778">
        <w:rPr>
          <w:rFonts w:ascii="仿宋" w:eastAsia="仿宋" w:hAnsi="仿宋" w:hint="eastAsia"/>
          <w:sz w:val="28"/>
          <w:szCs w:val="28"/>
        </w:rPr>
        <w:t>内</w:t>
      </w:r>
      <w:r>
        <w:rPr>
          <w:rFonts w:ascii="仿宋" w:eastAsia="仿宋" w:hAnsi="仿宋" w:hint="eastAsia"/>
          <w:sz w:val="28"/>
          <w:szCs w:val="28"/>
        </w:rPr>
        <w:t>付清全款；</w:t>
      </w:r>
    </w:p>
    <w:p w:rsidR="00595953" w:rsidRDefault="0025208B">
      <w:pPr>
        <w:spacing w:line="540" w:lineRule="exact"/>
        <w:ind w:firstLineChars="200" w:firstLine="560"/>
        <w:rPr>
          <w:rFonts w:ascii="仿宋" w:eastAsia="仿宋" w:hAnsi="仿宋"/>
          <w:sz w:val="28"/>
          <w:szCs w:val="28"/>
        </w:rPr>
      </w:pPr>
      <w:r>
        <w:rPr>
          <w:rFonts w:ascii="仿宋" w:eastAsia="仿宋" w:hAnsi="仿宋" w:hint="eastAsia"/>
          <w:sz w:val="28"/>
          <w:szCs w:val="28"/>
        </w:rPr>
        <w:t>2、酬金为完成本次项目相应的全部审计费用，包括但不限于人员工资、办公费、通讯费、差旅费、食宿费、组织专家审核费等为完成本次项目所发生的一切费用。</w:t>
      </w:r>
    </w:p>
    <w:p w:rsidR="00595953" w:rsidRDefault="00595953">
      <w:pPr>
        <w:spacing w:line="540" w:lineRule="exact"/>
        <w:ind w:firstLineChars="200" w:firstLine="560"/>
        <w:rPr>
          <w:rFonts w:ascii="仿宋" w:eastAsia="仿宋" w:hAnsi="仿宋"/>
          <w:sz w:val="28"/>
          <w:szCs w:val="28"/>
        </w:rPr>
        <w:sectPr w:rsidR="00595953">
          <w:footerReference w:type="default" r:id="rId8"/>
          <w:pgSz w:w="11906" w:h="16838"/>
          <w:pgMar w:top="1440" w:right="1800" w:bottom="1440" w:left="1916" w:header="851" w:footer="992" w:gutter="0"/>
          <w:cols w:space="425"/>
          <w:docGrid w:type="lines" w:linePitch="312"/>
        </w:sectPr>
      </w:pPr>
    </w:p>
    <w:p w:rsidR="00595953" w:rsidRDefault="0025208B">
      <w:pPr>
        <w:widowControl/>
        <w:shd w:val="clear" w:color="auto" w:fill="FFFFFF"/>
        <w:spacing w:line="540" w:lineRule="exact"/>
        <w:rPr>
          <w:rFonts w:ascii="仿宋" w:eastAsia="仿宋" w:hAnsi="仿宋" w:cs="Arial"/>
          <w:color w:val="333333"/>
          <w:spacing w:val="-20"/>
          <w:kern w:val="0"/>
          <w:sz w:val="28"/>
          <w:szCs w:val="28"/>
        </w:rPr>
      </w:pPr>
      <w:r>
        <w:rPr>
          <w:rFonts w:ascii="仿宋" w:eastAsia="仿宋" w:hAnsi="仿宋" w:cs="Arial" w:hint="eastAsia"/>
          <w:color w:val="333333"/>
          <w:spacing w:val="-20"/>
          <w:kern w:val="0"/>
          <w:sz w:val="28"/>
          <w:szCs w:val="28"/>
        </w:rPr>
        <w:lastRenderedPageBreak/>
        <w:t>附表</w:t>
      </w:r>
      <w:proofErr w:type="gramStart"/>
      <w:r>
        <w:rPr>
          <w:rFonts w:ascii="仿宋" w:eastAsia="仿宋" w:hAnsi="仿宋" w:cs="Arial" w:hint="eastAsia"/>
          <w:color w:val="333333"/>
          <w:spacing w:val="-20"/>
          <w:kern w:val="0"/>
          <w:sz w:val="28"/>
          <w:szCs w:val="28"/>
        </w:rPr>
        <w:t>一</w:t>
      </w:r>
      <w:proofErr w:type="gramEnd"/>
      <w:r>
        <w:rPr>
          <w:rFonts w:ascii="仿宋" w:eastAsia="仿宋" w:hAnsi="仿宋" w:cs="Arial" w:hint="eastAsia"/>
          <w:color w:val="333333"/>
          <w:spacing w:val="-20"/>
          <w:kern w:val="0"/>
          <w:sz w:val="28"/>
          <w:szCs w:val="28"/>
        </w:rPr>
        <w:t>：投标授权书</w:t>
      </w:r>
    </w:p>
    <w:p w:rsidR="00595953" w:rsidRDefault="0025208B">
      <w:pPr>
        <w:spacing w:line="540" w:lineRule="exact"/>
        <w:ind w:right="71"/>
        <w:jc w:val="center"/>
        <w:rPr>
          <w:rFonts w:ascii="仿宋" w:eastAsia="仿宋" w:hAnsi="仿宋"/>
          <w:b/>
          <w:sz w:val="28"/>
          <w:szCs w:val="28"/>
        </w:rPr>
      </w:pPr>
      <w:r>
        <w:rPr>
          <w:rFonts w:ascii="仿宋" w:eastAsia="仿宋" w:hAnsi="仿宋" w:hint="eastAsia"/>
          <w:b/>
          <w:sz w:val="28"/>
          <w:szCs w:val="28"/>
        </w:rPr>
        <w:t>投标授权书</w:t>
      </w:r>
    </w:p>
    <w:p w:rsidR="00595953" w:rsidRDefault="0025208B">
      <w:pPr>
        <w:spacing w:line="540" w:lineRule="exact"/>
        <w:ind w:right="71"/>
        <w:rPr>
          <w:rFonts w:ascii="仿宋" w:eastAsia="仿宋" w:hAnsi="仿宋"/>
          <w:spacing w:val="4"/>
          <w:sz w:val="28"/>
          <w:szCs w:val="28"/>
          <w:u w:val="single"/>
        </w:rPr>
      </w:pPr>
      <w:r>
        <w:rPr>
          <w:rFonts w:ascii="仿宋" w:eastAsia="仿宋" w:hAnsi="仿宋" w:hint="eastAsia"/>
          <w:spacing w:val="4"/>
          <w:sz w:val="28"/>
          <w:szCs w:val="28"/>
        </w:rPr>
        <w:t>致：</w:t>
      </w:r>
      <w:r>
        <w:rPr>
          <w:rFonts w:ascii="仿宋" w:eastAsia="仿宋" w:hAnsi="仿宋" w:hint="eastAsia"/>
          <w:sz w:val="28"/>
          <w:szCs w:val="28"/>
          <w:u w:val="single"/>
        </w:rPr>
        <w:t>蚌埠市城市投资控股有限公司</w:t>
      </w:r>
    </w:p>
    <w:p w:rsidR="00595953" w:rsidRDefault="0025208B">
      <w:pPr>
        <w:widowControl/>
        <w:shd w:val="clear" w:color="auto" w:fill="FFFFFF"/>
        <w:spacing w:line="540" w:lineRule="exact"/>
        <w:ind w:firstLineChars="250" w:firstLine="600"/>
        <w:rPr>
          <w:rFonts w:ascii="仿宋" w:eastAsia="仿宋" w:hAnsi="仿宋" w:cs="Arial"/>
          <w:color w:val="333333"/>
          <w:spacing w:val="-20"/>
          <w:kern w:val="0"/>
          <w:sz w:val="28"/>
          <w:szCs w:val="28"/>
        </w:rPr>
      </w:pPr>
      <w:r>
        <w:rPr>
          <w:rFonts w:ascii="仿宋" w:eastAsia="仿宋" w:hAnsi="仿宋" w:cs="Arial" w:hint="eastAsia"/>
          <w:color w:val="333333"/>
          <w:spacing w:val="-20"/>
          <w:kern w:val="0"/>
          <w:sz w:val="28"/>
          <w:szCs w:val="28"/>
        </w:rPr>
        <w:t>我所接受邀请，参与市城投公</w:t>
      </w:r>
      <w:r>
        <w:rPr>
          <w:rFonts w:ascii="仿宋" w:eastAsia="仿宋" w:hAnsi="仿宋" w:cs="Arial" w:hint="eastAsia"/>
          <w:color w:val="333333"/>
          <w:spacing w:val="-20"/>
          <w:kern w:val="0"/>
          <w:sz w:val="28"/>
          <w:szCs w:val="28"/>
          <w:shd w:val="clear" w:color="auto" w:fill="FFFFFF" w:themeFill="background1"/>
        </w:rPr>
        <w:t>司清产核资审计服务项目的投</w:t>
      </w:r>
      <w:r>
        <w:rPr>
          <w:rFonts w:ascii="仿宋" w:eastAsia="仿宋" w:hAnsi="仿宋" w:cs="Arial" w:hint="eastAsia"/>
          <w:color w:val="333333"/>
          <w:spacing w:val="-20"/>
          <w:kern w:val="0"/>
          <w:sz w:val="28"/>
          <w:szCs w:val="28"/>
        </w:rPr>
        <w:t>标工作，我公司授权本所</w:t>
      </w:r>
      <w:r>
        <w:rPr>
          <w:rFonts w:ascii="仿宋" w:eastAsia="仿宋" w:hAnsi="仿宋" w:cs="Arial" w:hint="eastAsia"/>
          <w:color w:val="333333"/>
          <w:spacing w:val="-20"/>
          <w:kern w:val="0"/>
          <w:sz w:val="28"/>
          <w:szCs w:val="28"/>
          <w:u w:val="single"/>
        </w:rPr>
        <w:t xml:space="preserve">（投标人代表姓名 </w:t>
      </w:r>
      <w:r>
        <w:rPr>
          <w:rFonts w:ascii="仿宋" w:eastAsia="仿宋" w:hAnsi="仿宋" w:cs="Arial"/>
          <w:color w:val="333333"/>
          <w:spacing w:val="-20"/>
          <w:kern w:val="0"/>
          <w:sz w:val="28"/>
          <w:szCs w:val="28"/>
          <w:u w:val="single"/>
        </w:rPr>
        <w:t xml:space="preserve">       </w:t>
      </w:r>
      <w:r>
        <w:rPr>
          <w:rFonts w:ascii="仿宋" w:eastAsia="仿宋" w:hAnsi="仿宋" w:cs="Arial" w:hint="eastAsia"/>
          <w:color w:val="333333"/>
          <w:spacing w:val="-20"/>
          <w:kern w:val="0"/>
          <w:sz w:val="28"/>
          <w:szCs w:val="28"/>
          <w:u w:val="single"/>
        </w:rPr>
        <w:t xml:space="preserve">职务 </w:t>
      </w:r>
      <w:r>
        <w:rPr>
          <w:rFonts w:ascii="仿宋" w:eastAsia="仿宋" w:hAnsi="仿宋" w:cs="Arial"/>
          <w:color w:val="333333"/>
          <w:spacing w:val="-20"/>
          <w:kern w:val="0"/>
          <w:sz w:val="28"/>
          <w:szCs w:val="28"/>
          <w:u w:val="single"/>
        </w:rPr>
        <w:t xml:space="preserve">      </w:t>
      </w:r>
      <w:r>
        <w:rPr>
          <w:rFonts w:ascii="仿宋" w:eastAsia="仿宋" w:hAnsi="仿宋" w:cs="Arial" w:hint="eastAsia"/>
          <w:color w:val="333333"/>
          <w:spacing w:val="-20"/>
          <w:kern w:val="0"/>
          <w:sz w:val="28"/>
          <w:szCs w:val="28"/>
          <w:u w:val="single"/>
        </w:rPr>
        <w:t xml:space="preserve">身份证号码        </w:t>
      </w:r>
      <w:r>
        <w:rPr>
          <w:rFonts w:ascii="仿宋" w:eastAsia="仿宋" w:hAnsi="仿宋" w:cs="Arial"/>
          <w:color w:val="333333"/>
          <w:spacing w:val="-20"/>
          <w:kern w:val="0"/>
          <w:sz w:val="28"/>
          <w:szCs w:val="28"/>
          <w:u w:val="single"/>
        </w:rPr>
        <w:t xml:space="preserve">               </w:t>
      </w:r>
      <w:r>
        <w:rPr>
          <w:rFonts w:ascii="仿宋" w:eastAsia="仿宋" w:hAnsi="仿宋" w:cs="Arial" w:hint="eastAsia"/>
          <w:color w:val="333333"/>
          <w:spacing w:val="-20"/>
          <w:kern w:val="0"/>
          <w:sz w:val="28"/>
          <w:szCs w:val="28"/>
          <w:u w:val="single"/>
        </w:rPr>
        <w:t>）</w:t>
      </w:r>
      <w:r>
        <w:rPr>
          <w:rFonts w:ascii="仿宋" w:eastAsia="仿宋" w:hAnsi="仿宋" w:cs="Arial" w:hint="eastAsia"/>
          <w:color w:val="333333"/>
          <w:spacing w:val="-20"/>
          <w:kern w:val="0"/>
          <w:sz w:val="28"/>
          <w:szCs w:val="28"/>
        </w:rPr>
        <w:t>，全权代表本公司处理本次投标过程的一切相关事宜。包括但不限于：投标、参与开标、谈判、签约等。投标人代表在投标过程中所签署的一切文件和处理与之有关的一切事物，本公司均认可并对此承担责任。投标人代表无转委托权。特此授权。</w:t>
      </w:r>
    </w:p>
    <w:p w:rsidR="00595953" w:rsidRDefault="0025208B">
      <w:pPr>
        <w:widowControl/>
        <w:shd w:val="clear" w:color="auto" w:fill="FFFFFF"/>
        <w:spacing w:line="540" w:lineRule="exact"/>
        <w:ind w:firstLineChars="250" w:firstLine="600"/>
        <w:rPr>
          <w:rFonts w:ascii="仿宋" w:eastAsia="仿宋" w:hAnsi="仿宋" w:cs="Arial"/>
          <w:color w:val="333333"/>
          <w:spacing w:val="-20"/>
          <w:kern w:val="0"/>
          <w:sz w:val="28"/>
          <w:szCs w:val="28"/>
        </w:rPr>
      </w:pPr>
      <w:r>
        <w:rPr>
          <w:rFonts w:ascii="仿宋" w:eastAsia="仿宋" w:hAnsi="仿宋" w:cs="Arial" w:hint="eastAsia"/>
          <w:color w:val="333333"/>
          <w:spacing w:val="-20"/>
          <w:kern w:val="0"/>
          <w:sz w:val="28"/>
          <w:szCs w:val="28"/>
        </w:rPr>
        <w:t>本授权书自出具之日起生效。</w:t>
      </w:r>
    </w:p>
    <w:p w:rsidR="00595953" w:rsidRDefault="00595953">
      <w:pPr>
        <w:widowControl/>
        <w:spacing w:line="540" w:lineRule="exact"/>
        <w:ind w:firstLine="600"/>
        <w:rPr>
          <w:rFonts w:ascii="仿宋" w:eastAsia="仿宋" w:hAnsi="仿宋"/>
          <w:color w:val="000000"/>
          <w:kern w:val="0"/>
          <w:sz w:val="28"/>
          <w:szCs w:val="28"/>
        </w:rPr>
      </w:pPr>
    </w:p>
    <w:p w:rsidR="00595953" w:rsidRDefault="00595953">
      <w:pPr>
        <w:spacing w:line="540" w:lineRule="exact"/>
        <w:ind w:right="74" w:firstLineChars="200" w:firstLine="576"/>
        <w:rPr>
          <w:rFonts w:ascii="仿宋" w:eastAsia="仿宋" w:hAnsi="仿宋"/>
          <w:spacing w:val="4"/>
          <w:sz w:val="28"/>
          <w:szCs w:val="28"/>
        </w:rPr>
      </w:pPr>
    </w:p>
    <w:p w:rsidR="00595953" w:rsidRDefault="0025208B">
      <w:pPr>
        <w:spacing w:line="540" w:lineRule="exact"/>
        <w:ind w:right="74" w:firstLineChars="1100" w:firstLine="3168"/>
        <w:rPr>
          <w:rFonts w:ascii="仿宋" w:eastAsia="仿宋" w:hAnsi="仿宋"/>
          <w:spacing w:val="4"/>
          <w:sz w:val="28"/>
          <w:szCs w:val="28"/>
          <w:u w:val="single"/>
        </w:rPr>
      </w:pPr>
      <w:r>
        <w:rPr>
          <w:rFonts w:ascii="仿宋" w:eastAsia="仿宋" w:hAnsi="仿宋" w:hint="eastAsia"/>
          <w:spacing w:val="4"/>
          <w:sz w:val="28"/>
          <w:szCs w:val="28"/>
        </w:rPr>
        <w:t>法定代表人签章：</w:t>
      </w:r>
    </w:p>
    <w:p w:rsidR="00595953" w:rsidRDefault="00595953">
      <w:pPr>
        <w:spacing w:line="540" w:lineRule="exact"/>
        <w:ind w:right="74" w:firstLineChars="1100" w:firstLine="3168"/>
        <w:rPr>
          <w:rFonts w:ascii="仿宋" w:eastAsia="仿宋" w:hAnsi="仿宋"/>
          <w:spacing w:val="4"/>
          <w:sz w:val="28"/>
          <w:szCs w:val="28"/>
          <w:u w:val="single"/>
        </w:rPr>
      </w:pPr>
    </w:p>
    <w:p w:rsidR="00595953" w:rsidRDefault="0025208B">
      <w:pPr>
        <w:spacing w:line="540" w:lineRule="exact"/>
        <w:ind w:right="74" w:firstLineChars="1100" w:firstLine="3168"/>
        <w:rPr>
          <w:rFonts w:ascii="仿宋" w:eastAsia="仿宋" w:hAnsi="仿宋"/>
          <w:spacing w:val="4"/>
          <w:sz w:val="28"/>
          <w:szCs w:val="28"/>
          <w:u w:val="single"/>
        </w:rPr>
      </w:pPr>
      <w:r>
        <w:rPr>
          <w:rFonts w:ascii="仿宋" w:eastAsia="仿宋" w:hAnsi="仿宋" w:hint="eastAsia"/>
          <w:spacing w:val="4"/>
          <w:sz w:val="28"/>
          <w:szCs w:val="28"/>
        </w:rPr>
        <w:t>机构名称及签章：</w:t>
      </w:r>
    </w:p>
    <w:p w:rsidR="00595953" w:rsidRDefault="00595953">
      <w:pPr>
        <w:spacing w:line="540" w:lineRule="exact"/>
        <w:ind w:right="74"/>
        <w:jc w:val="right"/>
        <w:rPr>
          <w:rFonts w:ascii="仿宋" w:eastAsia="仿宋" w:hAnsi="仿宋"/>
          <w:spacing w:val="4"/>
          <w:sz w:val="28"/>
          <w:szCs w:val="28"/>
        </w:rPr>
      </w:pPr>
    </w:p>
    <w:p w:rsidR="00595953" w:rsidRDefault="0025208B">
      <w:pPr>
        <w:spacing w:line="540" w:lineRule="exact"/>
        <w:ind w:right="634" w:firstLineChars="1800" w:firstLine="5040"/>
        <w:rPr>
          <w:rFonts w:ascii="仿宋" w:eastAsia="仿宋" w:hAnsi="仿宋"/>
          <w:sz w:val="28"/>
          <w:szCs w:val="28"/>
        </w:rPr>
      </w:pPr>
      <w:r>
        <w:rPr>
          <w:rFonts w:ascii="仿宋" w:eastAsia="仿宋" w:hAnsi="仿宋" w:hint="eastAsia"/>
          <w:sz w:val="28"/>
          <w:szCs w:val="28"/>
        </w:rPr>
        <w:t>年   月   日</w:t>
      </w:r>
    </w:p>
    <w:p w:rsidR="00595953" w:rsidRDefault="00595953">
      <w:pPr>
        <w:widowControl/>
        <w:shd w:val="clear" w:color="auto" w:fill="FFFFFF"/>
        <w:spacing w:line="540" w:lineRule="exact"/>
        <w:ind w:leftChars="202" w:left="424" w:firstLineChars="22" w:firstLine="53"/>
        <w:rPr>
          <w:rFonts w:ascii="仿宋" w:eastAsia="仿宋" w:hAnsi="仿宋" w:cs="Arial"/>
          <w:color w:val="333333"/>
          <w:spacing w:val="-20"/>
          <w:kern w:val="0"/>
          <w:sz w:val="28"/>
          <w:szCs w:val="28"/>
        </w:rPr>
      </w:pPr>
    </w:p>
    <w:p w:rsidR="00595953" w:rsidRDefault="00595953">
      <w:pPr>
        <w:widowControl/>
        <w:shd w:val="clear" w:color="auto" w:fill="FFFFFF"/>
        <w:spacing w:line="540" w:lineRule="exact"/>
        <w:ind w:leftChars="202" w:left="424" w:firstLineChars="22" w:firstLine="53"/>
        <w:rPr>
          <w:rFonts w:ascii="仿宋" w:eastAsia="仿宋" w:hAnsi="仿宋" w:cs="Arial"/>
          <w:color w:val="333333"/>
          <w:spacing w:val="-20"/>
          <w:kern w:val="0"/>
          <w:sz w:val="28"/>
          <w:szCs w:val="28"/>
        </w:rPr>
      </w:pPr>
    </w:p>
    <w:p w:rsidR="00595953" w:rsidRDefault="00595953">
      <w:pPr>
        <w:widowControl/>
        <w:shd w:val="clear" w:color="auto" w:fill="FFFFFF"/>
        <w:spacing w:line="540" w:lineRule="exact"/>
        <w:ind w:leftChars="202" w:left="424" w:firstLineChars="22" w:firstLine="53"/>
        <w:rPr>
          <w:rFonts w:ascii="仿宋" w:eastAsia="仿宋" w:hAnsi="仿宋" w:cs="Arial"/>
          <w:color w:val="333333"/>
          <w:spacing w:val="-20"/>
          <w:kern w:val="0"/>
          <w:sz w:val="28"/>
          <w:szCs w:val="28"/>
        </w:rPr>
      </w:pPr>
    </w:p>
    <w:p w:rsidR="00595953" w:rsidRDefault="00595953">
      <w:pPr>
        <w:widowControl/>
        <w:shd w:val="clear" w:color="auto" w:fill="FFFFFF"/>
        <w:spacing w:line="540" w:lineRule="exact"/>
        <w:ind w:leftChars="202" w:left="424" w:firstLineChars="22" w:firstLine="53"/>
        <w:rPr>
          <w:rFonts w:ascii="仿宋" w:eastAsia="仿宋" w:hAnsi="仿宋" w:cs="Arial"/>
          <w:color w:val="333333"/>
          <w:spacing w:val="-20"/>
          <w:kern w:val="0"/>
          <w:sz w:val="28"/>
          <w:szCs w:val="28"/>
        </w:rPr>
      </w:pPr>
    </w:p>
    <w:p w:rsidR="00595953" w:rsidRDefault="00595953">
      <w:pPr>
        <w:widowControl/>
        <w:shd w:val="clear" w:color="auto" w:fill="FFFFFF"/>
        <w:spacing w:line="540" w:lineRule="exact"/>
        <w:ind w:leftChars="202" w:left="424" w:firstLineChars="22" w:firstLine="53"/>
        <w:rPr>
          <w:rFonts w:ascii="仿宋" w:eastAsia="仿宋" w:hAnsi="仿宋" w:cs="Arial"/>
          <w:color w:val="333333"/>
          <w:spacing w:val="-20"/>
          <w:kern w:val="0"/>
          <w:sz w:val="28"/>
          <w:szCs w:val="28"/>
        </w:rPr>
      </w:pPr>
    </w:p>
    <w:p w:rsidR="00595953" w:rsidRDefault="00595953">
      <w:pPr>
        <w:widowControl/>
        <w:shd w:val="clear" w:color="auto" w:fill="FFFFFF"/>
        <w:spacing w:line="540" w:lineRule="exact"/>
        <w:ind w:leftChars="202" w:left="424" w:firstLineChars="22" w:firstLine="53"/>
        <w:rPr>
          <w:rFonts w:ascii="仿宋" w:eastAsia="仿宋" w:hAnsi="仿宋" w:cs="Arial"/>
          <w:color w:val="333333"/>
          <w:spacing w:val="-20"/>
          <w:kern w:val="0"/>
          <w:sz w:val="28"/>
          <w:szCs w:val="28"/>
        </w:rPr>
      </w:pPr>
    </w:p>
    <w:p w:rsidR="00595953" w:rsidRDefault="00595953">
      <w:pPr>
        <w:widowControl/>
        <w:shd w:val="clear" w:color="auto" w:fill="FFFFFF"/>
        <w:spacing w:line="540" w:lineRule="exact"/>
        <w:ind w:leftChars="202" w:left="424" w:firstLineChars="22" w:firstLine="53"/>
        <w:rPr>
          <w:rFonts w:ascii="仿宋" w:eastAsia="仿宋" w:hAnsi="仿宋" w:cs="Arial"/>
          <w:color w:val="333333"/>
          <w:spacing w:val="-20"/>
          <w:kern w:val="0"/>
          <w:sz w:val="28"/>
          <w:szCs w:val="28"/>
        </w:rPr>
      </w:pPr>
    </w:p>
    <w:p w:rsidR="00595953" w:rsidRDefault="00595953">
      <w:pPr>
        <w:widowControl/>
        <w:shd w:val="clear" w:color="auto" w:fill="FFFFFF"/>
        <w:spacing w:line="540" w:lineRule="exact"/>
        <w:jc w:val="left"/>
        <w:rPr>
          <w:rFonts w:ascii="仿宋" w:eastAsia="仿宋" w:hAnsi="仿宋" w:cs="Arial"/>
          <w:color w:val="333333"/>
          <w:spacing w:val="-20"/>
          <w:kern w:val="0"/>
          <w:sz w:val="28"/>
          <w:szCs w:val="28"/>
        </w:rPr>
        <w:sectPr w:rsidR="00595953">
          <w:pgSz w:w="11906" w:h="16838"/>
          <w:pgMar w:top="1440" w:right="1800" w:bottom="1440" w:left="1800" w:header="851" w:footer="992" w:gutter="0"/>
          <w:cols w:space="425"/>
          <w:docGrid w:type="lines" w:linePitch="312"/>
        </w:sectPr>
      </w:pPr>
    </w:p>
    <w:p w:rsidR="00595953" w:rsidRDefault="0025208B">
      <w:pPr>
        <w:widowControl/>
        <w:shd w:val="clear" w:color="auto" w:fill="FFFFFF"/>
        <w:spacing w:line="540" w:lineRule="exact"/>
        <w:jc w:val="left"/>
        <w:rPr>
          <w:rFonts w:ascii="仿宋" w:eastAsia="仿宋" w:hAnsi="仿宋" w:cs="Arial"/>
          <w:color w:val="333333"/>
          <w:spacing w:val="-20"/>
          <w:kern w:val="0"/>
          <w:sz w:val="28"/>
          <w:szCs w:val="28"/>
        </w:rPr>
      </w:pPr>
      <w:r>
        <w:rPr>
          <w:rFonts w:ascii="仿宋" w:eastAsia="仿宋" w:hAnsi="仿宋" w:cs="Arial" w:hint="eastAsia"/>
          <w:color w:val="333333"/>
          <w:spacing w:val="-20"/>
          <w:kern w:val="0"/>
          <w:sz w:val="28"/>
          <w:szCs w:val="28"/>
        </w:rPr>
        <w:lastRenderedPageBreak/>
        <w:t>附表二：投标报价单（参考格式）</w:t>
      </w:r>
    </w:p>
    <w:p w:rsidR="00595953" w:rsidRDefault="00595953">
      <w:pPr>
        <w:widowControl/>
        <w:shd w:val="clear" w:color="auto" w:fill="FFFFFF"/>
        <w:spacing w:line="540" w:lineRule="exact"/>
        <w:ind w:firstLineChars="150" w:firstLine="360"/>
        <w:jc w:val="center"/>
        <w:rPr>
          <w:rFonts w:ascii="仿宋" w:eastAsia="仿宋" w:hAnsi="仿宋" w:cs="Arial"/>
          <w:color w:val="333333"/>
          <w:spacing w:val="-20"/>
          <w:kern w:val="0"/>
          <w:sz w:val="28"/>
          <w:szCs w:val="28"/>
        </w:rPr>
      </w:pPr>
    </w:p>
    <w:p w:rsidR="00595953" w:rsidRDefault="0025208B">
      <w:pPr>
        <w:widowControl/>
        <w:shd w:val="clear" w:color="auto" w:fill="FFFFFF"/>
        <w:spacing w:line="540" w:lineRule="exact"/>
        <w:jc w:val="center"/>
        <w:rPr>
          <w:rFonts w:ascii="仿宋" w:eastAsia="仿宋" w:hAnsi="仿宋" w:cs="Arial"/>
          <w:b/>
          <w:color w:val="333333"/>
          <w:spacing w:val="-20"/>
          <w:kern w:val="0"/>
          <w:sz w:val="32"/>
          <w:szCs w:val="32"/>
        </w:rPr>
      </w:pPr>
      <w:r>
        <w:rPr>
          <w:rFonts w:ascii="仿宋" w:eastAsia="仿宋" w:hAnsi="仿宋" w:cs="Arial" w:hint="eastAsia"/>
          <w:b/>
          <w:color w:val="333333"/>
          <w:spacing w:val="-20"/>
          <w:kern w:val="0"/>
          <w:sz w:val="32"/>
          <w:szCs w:val="32"/>
        </w:rPr>
        <w:t>投标报价单</w:t>
      </w:r>
    </w:p>
    <w:p w:rsidR="00595953" w:rsidRDefault="00595953">
      <w:pPr>
        <w:widowControl/>
        <w:shd w:val="clear" w:color="auto" w:fill="FFFFFF"/>
        <w:spacing w:line="540" w:lineRule="exact"/>
        <w:ind w:firstLineChars="150" w:firstLine="422"/>
        <w:jc w:val="center"/>
        <w:rPr>
          <w:rFonts w:ascii="仿宋" w:eastAsia="仿宋" w:hAnsi="仿宋" w:cs="Arial"/>
          <w:b/>
          <w:color w:val="333333"/>
          <w:spacing w:val="-20"/>
          <w:kern w:val="0"/>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tblGrid>
      <w:tr w:rsidR="00595953">
        <w:trPr>
          <w:trHeight w:val="529"/>
          <w:jc w:val="center"/>
        </w:trPr>
        <w:tc>
          <w:tcPr>
            <w:tcW w:w="4786" w:type="dxa"/>
            <w:vAlign w:val="center"/>
          </w:tcPr>
          <w:p w:rsidR="00595953" w:rsidRDefault="0025208B">
            <w:pPr>
              <w:spacing w:line="540" w:lineRule="exact"/>
              <w:jc w:val="center"/>
              <w:rPr>
                <w:rFonts w:ascii="仿宋" w:eastAsia="仿宋" w:hAnsi="仿宋"/>
                <w:spacing w:val="-20"/>
              </w:rPr>
            </w:pPr>
            <w:r>
              <w:rPr>
                <w:rFonts w:ascii="仿宋" w:eastAsia="仿宋" w:hAnsi="仿宋" w:hint="eastAsia"/>
                <w:spacing w:val="-20"/>
                <w:sz w:val="28"/>
                <w:szCs w:val="24"/>
              </w:rPr>
              <w:t>清产核资审计服务报价</w:t>
            </w:r>
          </w:p>
        </w:tc>
      </w:tr>
      <w:tr w:rsidR="00595953">
        <w:trPr>
          <w:trHeight w:val="611"/>
          <w:jc w:val="center"/>
        </w:trPr>
        <w:tc>
          <w:tcPr>
            <w:tcW w:w="4786" w:type="dxa"/>
            <w:vAlign w:val="center"/>
          </w:tcPr>
          <w:p w:rsidR="00595953" w:rsidRDefault="00595953">
            <w:pPr>
              <w:spacing w:line="540" w:lineRule="exact"/>
              <w:rPr>
                <w:rFonts w:ascii="仿宋" w:eastAsia="仿宋" w:hAnsi="仿宋"/>
                <w:spacing w:val="-20"/>
              </w:rPr>
            </w:pPr>
          </w:p>
        </w:tc>
      </w:tr>
    </w:tbl>
    <w:p w:rsidR="00595953" w:rsidRDefault="0025208B">
      <w:pPr>
        <w:widowControl/>
        <w:shd w:val="clear" w:color="auto" w:fill="FFFFFF"/>
        <w:spacing w:line="540" w:lineRule="exact"/>
        <w:rPr>
          <w:rFonts w:ascii="仿宋" w:eastAsia="仿宋" w:hAnsi="仿宋" w:cs="Arial"/>
          <w:color w:val="333333"/>
          <w:spacing w:val="-20"/>
          <w:kern w:val="0"/>
          <w:position w:val="-6"/>
          <w:sz w:val="28"/>
          <w:szCs w:val="28"/>
        </w:rPr>
      </w:pPr>
      <w:r>
        <w:rPr>
          <w:rFonts w:ascii="仿宋" w:eastAsia="仿宋" w:hAnsi="仿宋" w:cs="Arial" w:hint="eastAsia"/>
          <w:color w:val="333333"/>
          <w:spacing w:val="-20"/>
          <w:kern w:val="0"/>
          <w:position w:val="-6"/>
          <w:sz w:val="28"/>
          <w:szCs w:val="28"/>
        </w:rPr>
        <w:t xml:space="preserve"> 投标人公章：</w:t>
      </w:r>
    </w:p>
    <w:p w:rsidR="00595953" w:rsidRDefault="00595953">
      <w:pPr>
        <w:widowControl/>
        <w:shd w:val="clear" w:color="auto" w:fill="FFFFFF"/>
        <w:spacing w:line="540" w:lineRule="exact"/>
        <w:rPr>
          <w:rFonts w:ascii="仿宋" w:eastAsia="仿宋" w:hAnsi="仿宋" w:cs="Arial"/>
          <w:color w:val="333333"/>
          <w:spacing w:val="-20"/>
          <w:kern w:val="0"/>
          <w:position w:val="-6"/>
          <w:sz w:val="28"/>
          <w:szCs w:val="28"/>
        </w:rPr>
      </w:pPr>
    </w:p>
    <w:p w:rsidR="00595953" w:rsidRDefault="0025208B">
      <w:pPr>
        <w:widowControl/>
        <w:shd w:val="clear" w:color="auto" w:fill="FFFFFF"/>
        <w:spacing w:line="540" w:lineRule="exact"/>
        <w:rPr>
          <w:rFonts w:ascii="仿宋" w:eastAsia="仿宋" w:hAnsi="仿宋" w:cs="Arial"/>
          <w:color w:val="333333"/>
          <w:spacing w:val="-20"/>
          <w:kern w:val="0"/>
          <w:position w:val="-6"/>
          <w:sz w:val="28"/>
          <w:szCs w:val="28"/>
        </w:rPr>
      </w:pPr>
      <w:r>
        <w:rPr>
          <w:rFonts w:ascii="仿宋" w:eastAsia="仿宋" w:hAnsi="仿宋" w:cs="Arial" w:hint="eastAsia"/>
          <w:color w:val="333333"/>
          <w:spacing w:val="-20"/>
          <w:kern w:val="0"/>
          <w:position w:val="-6"/>
          <w:sz w:val="28"/>
          <w:szCs w:val="28"/>
        </w:rPr>
        <w:t>备注：</w:t>
      </w:r>
    </w:p>
    <w:p w:rsidR="00595953" w:rsidRDefault="0025208B">
      <w:pPr>
        <w:pStyle w:val="a7"/>
        <w:widowControl/>
        <w:numPr>
          <w:ilvl w:val="0"/>
          <w:numId w:val="3"/>
        </w:numPr>
        <w:shd w:val="clear" w:color="auto" w:fill="FFFFFF"/>
        <w:spacing w:line="540" w:lineRule="exact"/>
        <w:ind w:firstLineChars="0"/>
        <w:rPr>
          <w:rFonts w:ascii="仿宋" w:eastAsia="仿宋" w:hAnsi="仿宋" w:cs="Arial"/>
          <w:color w:val="333333"/>
          <w:spacing w:val="-20"/>
          <w:kern w:val="0"/>
          <w:position w:val="-6"/>
          <w:sz w:val="28"/>
          <w:szCs w:val="28"/>
        </w:rPr>
      </w:pPr>
      <w:r>
        <w:rPr>
          <w:rFonts w:ascii="仿宋" w:eastAsia="仿宋" w:hAnsi="仿宋" w:cs="Arial" w:hint="eastAsia"/>
          <w:color w:val="333333"/>
          <w:spacing w:val="-20"/>
          <w:kern w:val="0"/>
          <w:position w:val="-6"/>
          <w:sz w:val="28"/>
          <w:szCs w:val="28"/>
        </w:rPr>
        <w:t>此表用于开标会现场唱标用，最高报价不得高于10</w:t>
      </w:r>
      <w:r>
        <w:rPr>
          <w:rFonts w:ascii="仿宋" w:eastAsia="仿宋" w:hAnsi="仿宋" w:cs="Arial"/>
          <w:color w:val="333333"/>
          <w:spacing w:val="-20"/>
          <w:kern w:val="0"/>
          <w:position w:val="-6"/>
          <w:sz w:val="28"/>
          <w:szCs w:val="28"/>
        </w:rPr>
        <w:t>万元</w:t>
      </w:r>
      <w:r>
        <w:rPr>
          <w:rFonts w:ascii="仿宋" w:eastAsia="仿宋" w:hAnsi="仿宋" w:cs="Arial" w:hint="eastAsia"/>
          <w:color w:val="333333"/>
          <w:spacing w:val="-20"/>
          <w:kern w:val="0"/>
          <w:position w:val="-6"/>
          <w:sz w:val="28"/>
          <w:szCs w:val="28"/>
        </w:rPr>
        <w:t>。</w:t>
      </w:r>
    </w:p>
    <w:p w:rsidR="00595953" w:rsidRDefault="0025208B">
      <w:pPr>
        <w:pStyle w:val="a7"/>
        <w:widowControl/>
        <w:numPr>
          <w:ilvl w:val="0"/>
          <w:numId w:val="3"/>
        </w:numPr>
        <w:shd w:val="clear" w:color="auto" w:fill="FFFFFF"/>
        <w:spacing w:line="540" w:lineRule="exact"/>
        <w:ind w:firstLineChars="0"/>
        <w:rPr>
          <w:rFonts w:ascii="仿宋" w:eastAsia="仿宋" w:hAnsi="仿宋" w:cs="Arial"/>
          <w:color w:val="333333"/>
          <w:spacing w:val="-20"/>
          <w:kern w:val="0"/>
          <w:position w:val="-6"/>
          <w:sz w:val="28"/>
          <w:szCs w:val="28"/>
        </w:rPr>
      </w:pPr>
      <w:r>
        <w:rPr>
          <w:rFonts w:ascii="仿宋" w:eastAsia="仿宋" w:hAnsi="仿宋" w:cs="Arial"/>
          <w:color w:val="333333"/>
          <w:spacing w:val="-20"/>
          <w:kern w:val="0"/>
          <w:position w:val="-6"/>
          <w:sz w:val="28"/>
          <w:szCs w:val="28"/>
        </w:rPr>
        <w:t>此表请单独密封</w:t>
      </w:r>
      <w:r>
        <w:rPr>
          <w:rFonts w:ascii="仿宋" w:eastAsia="仿宋" w:hAnsi="仿宋" w:cs="Arial" w:hint="eastAsia"/>
          <w:color w:val="333333"/>
          <w:spacing w:val="-20"/>
          <w:kern w:val="0"/>
          <w:position w:val="-6"/>
          <w:sz w:val="28"/>
          <w:szCs w:val="28"/>
        </w:rPr>
        <w:t>。</w:t>
      </w:r>
    </w:p>
    <w:p w:rsidR="00595953" w:rsidRDefault="00595953">
      <w:pPr>
        <w:widowControl/>
        <w:spacing w:line="540" w:lineRule="exact"/>
        <w:jc w:val="left"/>
        <w:rPr>
          <w:rFonts w:ascii="仿宋" w:eastAsia="仿宋" w:hAnsi="仿宋" w:cs="Arial"/>
          <w:color w:val="333333"/>
          <w:spacing w:val="-20"/>
          <w:kern w:val="0"/>
          <w:position w:val="-6"/>
          <w:sz w:val="30"/>
          <w:szCs w:val="30"/>
        </w:rPr>
      </w:pPr>
    </w:p>
    <w:p w:rsidR="00595953" w:rsidRDefault="0025208B">
      <w:pPr>
        <w:widowControl/>
        <w:spacing w:line="540" w:lineRule="exact"/>
        <w:jc w:val="left"/>
        <w:rPr>
          <w:rFonts w:ascii="仿宋" w:eastAsia="仿宋" w:hAnsi="仿宋" w:cs="Arial"/>
          <w:color w:val="333333"/>
          <w:spacing w:val="-20"/>
          <w:kern w:val="0"/>
          <w:position w:val="-6"/>
          <w:sz w:val="30"/>
          <w:szCs w:val="30"/>
        </w:rPr>
      </w:pPr>
      <w:r>
        <w:rPr>
          <w:rFonts w:ascii="仿宋" w:eastAsia="仿宋" w:hAnsi="仿宋" w:cs="Arial"/>
          <w:color w:val="333333"/>
          <w:spacing w:val="-20"/>
          <w:kern w:val="0"/>
          <w:position w:val="-6"/>
          <w:sz w:val="30"/>
          <w:szCs w:val="30"/>
        </w:rPr>
        <w:br w:type="page"/>
      </w:r>
    </w:p>
    <w:p w:rsidR="00595953" w:rsidRDefault="0025208B">
      <w:pPr>
        <w:widowControl/>
        <w:spacing w:line="540" w:lineRule="exact"/>
        <w:jc w:val="left"/>
        <w:rPr>
          <w:rFonts w:ascii="仿宋" w:eastAsia="仿宋" w:hAnsi="仿宋" w:cs="Arial"/>
          <w:color w:val="333333"/>
          <w:spacing w:val="-20"/>
          <w:kern w:val="0"/>
          <w:position w:val="-6"/>
          <w:sz w:val="30"/>
          <w:szCs w:val="30"/>
        </w:rPr>
      </w:pPr>
      <w:r>
        <w:rPr>
          <w:rFonts w:ascii="仿宋" w:eastAsia="仿宋" w:hAnsi="仿宋" w:cs="Arial"/>
          <w:color w:val="333333"/>
          <w:spacing w:val="-20"/>
          <w:kern w:val="0"/>
          <w:position w:val="-6"/>
          <w:sz w:val="30"/>
          <w:szCs w:val="30"/>
        </w:rPr>
        <w:lastRenderedPageBreak/>
        <w:t>附件三</w:t>
      </w:r>
    </w:p>
    <w:p w:rsidR="00595953" w:rsidRDefault="0025208B">
      <w:pPr>
        <w:widowControl/>
        <w:spacing w:line="540" w:lineRule="exact"/>
        <w:jc w:val="center"/>
        <w:rPr>
          <w:rFonts w:ascii="仿宋" w:eastAsia="仿宋" w:hAnsi="仿宋" w:cs="Arial"/>
          <w:b/>
          <w:bCs/>
          <w:color w:val="333333"/>
          <w:spacing w:val="-20"/>
          <w:kern w:val="0"/>
          <w:position w:val="-6"/>
          <w:sz w:val="30"/>
          <w:szCs w:val="30"/>
        </w:rPr>
      </w:pPr>
      <w:r>
        <w:rPr>
          <w:rFonts w:ascii="仿宋" w:eastAsia="仿宋" w:hAnsi="仿宋" w:cs="Arial" w:hint="eastAsia"/>
          <w:b/>
          <w:bCs/>
          <w:color w:val="333333"/>
          <w:spacing w:val="-20"/>
          <w:kern w:val="0"/>
          <w:position w:val="-6"/>
          <w:sz w:val="30"/>
          <w:szCs w:val="30"/>
        </w:rPr>
        <w:t>划转企业主要财务指标（供参考）</w:t>
      </w:r>
    </w:p>
    <w:p w:rsidR="00595953" w:rsidRDefault="00595953">
      <w:pPr>
        <w:widowControl/>
        <w:spacing w:line="15" w:lineRule="auto"/>
        <w:jc w:val="left"/>
        <w:rPr>
          <w:rFonts w:ascii="仿宋" w:eastAsia="仿宋" w:hAnsi="仿宋" w:cs="Arial"/>
          <w:color w:val="333333"/>
          <w:spacing w:val="-20"/>
          <w:kern w:val="0"/>
          <w:position w:val="-6"/>
          <w:sz w:val="10"/>
          <w:szCs w:val="10"/>
        </w:rPr>
      </w:pPr>
    </w:p>
    <w:tbl>
      <w:tblPr>
        <w:tblW w:w="5550" w:type="pct"/>
        <w:jc w:val="center"/>
        <w:tblCellMar>
          <w:left w:w="28" w:type="dxa"/>
          <w:right w:w="28" w:type="dxa"/>
        </w:tblCellMar>
        <w:tblLook w:val="04A0" w:firstRow="1" w:lastRow="0" w:firstColumn="1" w:lastColumn="0" w:noHBand="0" w:noVBand="1"/>
      </w:tblPr>
      <w:tblGrid>
        <w:gridCol w:w="4824"/>
        <w:gridCol w:w="776"/>
        <w:gridCol w:w="1132"/>
        <w:gridCol w:w="1267"/>
        <w:gridCol w:w="1276"/>
      </w:tblGrid>
      <w:tr w:rsidR="00595953">
        <w:trPr>
          <w:trHeight w:val="581"/>
          <w:jc w:val="center"/>
        </w:trPr>
        <w:tc>
          <w:tcPr>
            <w:tcW w:w="4824" w:type="dxa"/>
            <w:vMerge w:val="restart"/>
            <w:tcBorders>
              <w:top w:val="single" w:sz="4" w:space="0" w:color="auto"/>
              <w:left w:val="single" w:sz="4" w:space="0" w:color="auto"/>
              <w:bottom w:val="single" w:sz="4" w:space="0" w:color="auto"/>
              <w:right w:val="single" w:sz="4" w:space="0" w:color="auto"/>
            </w:tcBorders>
            <w:vAlign w:val="center"/>
          </w:tcPr>
          <w:p w:rsidR="00595953" w:rsidRDefault="0025208B">
            <w:pPr>
              <w:widowControl/>
              <w:spacing w:line="300" w:lineRule="exact"/>
              <w:jc w:val="center"/>
              <w:rPr>
                <w:rFonts w:ascii="黑体" w:eastAsia="黑体" w:hAnsi="黑体"/>
                <w:color w:val="000000"/>
                <w:kern w:val="0"/>
                <w:sz w:val="24"/>
                <w:szCs w:val="24"/>
              </w:rPr>
            </w:pPr>
            <w:r>
              <w:rPr>
                <w:rFonts w:ascii="黑体" w:eastAsia="黑体" w:hAnsi="黑体" w:hint="eastAsia"/>
                <w:color w:val="000000"/>
                <w:kern w:val="0"/>
                <w:sz w:val="24"/>
                <w:szCs w:val="24"/>
              </w:rPr>
              <w:t>企业名称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595953" w:rsidRDefault="0025208B">
            <w:pPr>
              <w:widowControl/>
              <w:spacing w:line="300" w:lineRule="exact"/>
              <w:jc w:val="center"/>
              <w:rPr>
                <w:rFonts w:ascii="黑体" w:eastAsia="黑体" w:hAnsi="黑体"/>
                <w:color w:val="000000"/>
                <w:kern w:val="0"/>
                <w:sz w:val="24"/>
                <w:szCs w:val="24"/>
              </w:rPr>
            </w:pPr>
            <w:r>
              <w:rPr>
                <w:rFonts w:ascii="黑体" w:eastAsia="黑体" w:hAnsi="黑体" w:hint="eastAsia"/>
                <w:color w:val="000000"/>
                <w:kern w:val="0"/>
                <w:sz w:val="24"/>
                <w:szCs w:val="24"/>
              </w:rPr>
              <w:t xml:space="preserve">职工 </w:t>
            </w:r>
            <w:r>
              <w:rPr>
                <w:rFonts w:ascii="黑体" w:eastAsia="黑体" w:hAnsi="黑体"/>
                <w:color w:val="000000"/>
                <w:kern w:val="0"/>
                <w:sz w:val="24"/>
                <w:szCs w:val="24"/>
              </w:rPr>
              <w:t xml:space="preserve"> </w:t>
            </w:r>
            <w:r>
              <w:rPr>
                <w:rFonts w:ascii="黑体" w:eastAsia="黑体" w:hAnsi="黑体" w:hint="eastAsia"/>
                <w:color w:val="000000"/>
                <w:kern w:val="0"/>
                <w:sz w:val="24"/>
                <w:szCs w:val="24"/>
              </w:rPr>
              <w:t>人数</w:t>
            </w:r>
          </w:p>
          <w:p w:rsidR="00595953" w:rsidRDefault="0025208B">
            <w:pPr>
              <w:widowControl/>
              <w:spacing w:line="300" w:lineRule="exact"/>
              <w:jc w:val="center"/>
              <w:rPr>
                <w:rFonts w:ascii="黑体" w:eastAsia="黑体" w:hAnsi="黑体"/>
                <w:color w:val="000000"/>
                <w:kern w:val="0"/>
                <w:sz w:val="24"/>
                <w:szCs w:val="24"/>
              </w:rPr>
            </w:pPr>
            <w:r>
              <w:rPr>
                <w:rFonts w:ascii="黑体" w:eastAsia="黑体" w:hAnsi="黑体" w:hint="eastAsia"/>
                <w:color w:val="000000"/>
                <w:kern w:val="0"/>
                <w:sz w:val="24"/>
                <w:szCs w:val="24"/>
              </w:rPr>
              <w:t>（人）</w:t>
            </w:r>
          </w:p>
        </w:tc>
        <w:tc>
          <w:tcPr>
            <w:tcW w:w="3675" w:type="dxa"/>
            <w:gridSpan w:val="3"/>
            <w:tcBorders>
              <w:top w:val="single" w:sz="4" w:space="0" w:color="auto"/>
              <w:left w:val="nil"/>
              <w:bottom w:val="single" w:sz="4" w:space="0" w:color="auto"/>
              <w:right w:val="single" w:sz="4" w:space="0" w:color="auto"/>
            </w:tcBorders>
            <w:noWrap/>
            <w:vAlign w:val="center"/>
          </w:tcPr>
          <w:p w:rsidR="00595953" w:rsidRDefault="0025208B">
            <w:pPr>
              <w:widowControl/>
              <w:spacing w:line="300" w:lineRule="exact"/>
              <w:jc w:val="center"/>
              <w:rPr>
                <w:rFonts w:ascii="黑体" w:eastAsia="黑体" w:hAnsi="黑体"/>
                <w:color w:val="000000"/>
                <w:kern w:val="0"/>
                <w:sz w:val="24"/>
                <w:szCs w:val="24"/>
              </w:rPr>
            </w:pPr>
            <w:r>
              <w:rPr>
                <w:rFonts w:ascii="黑体" w:eastAsia="黑体" w:hAnsi="黑体" w:hint="eastAsia"/>
                <w:color w:val="000000"/>
                <w:kern w:val="0"/>
                <w:sz w:val="24"/>
                <w:szCs w:val="24"/>
              </w:rPr>
              <w:t>主要财务指标</w:t>
            </w:r>
          </w:p>
          <w:p w:rsidR="00595953" w:rsidRDefault="0025208B">
            <w:pPr>
              <w:widowControl/>
              <w:spacing w:line="300" w:lineRule="exact"/>
              <w:jc w:val="center"/>
              <w:rPr>
                <w:rFonts w:ascii="黑体" w:eastAsia="黑体" w:hAnsi="黑体"/>
                <w:color w:val="000000"/>
                <w:kern w:val="0"/>
                <w:sz w:val="24"/>
                <w:szCs w:val="24"/>
              </w:rPr>
            </w:pPr>
            <w:r>
              <w:rPr>
                <w:rFonts w:ascii="黑体" w:eastAsia="黑体" w:hAnsi="黑体" w:hint="eastAsia"/>
                <w:color w:val="000000"/>
                <w:kern w:val="0"/>
                <w:sz w:val="24"/>
                <w:szCs w:val="24"/>
              </w:rPr>
              <w:t>(2020期末未经审计数字）</w:t>
            </w:r>
          </w:p>
        </w:tc>
      </w:tr>
      <w:tr w:rsidR="00595953">
        <w:trPr>
          <w:trHeight w:val="581"/>
          <w:jc w:val="center"/>
        </w:trPr>
        <w:tc>
          <w:tcPr>
            <w:tcW w:w="4824" w:type="dxa"/>
            <w:vMerge/>
            <w:tcBorders>
              <w:top w:val="single" w:sz="4" w:space="0" w:color="auto"/>
              <w:left w:val="single" w:sz="4" w:space="0" w:color="auto"/>
              <w:bottom w:val="single" w:sz="4" w:space="0" w:color="auto"/>
              <w:right w:val="single" w:sz="4" w:space="0" w:color="auto"/>
            </w:tcBorders>
            <w:vAlign w:val="center"/>
          </w:tcPr>
          <w:p w:rsidR="00595953" w:rsidRDefault="00595953">
            <w:pPr>
              <w:widowControl/>
              <w:spacing w:line="300" w:lineRule="exact"/>
              <w:jc w:val="left"/>
              <w:rPr>
                <w:rFonts w:ascii="黑体" w:eastAsia="黑体" w:hAnsi="黑体"/>
                <w:color w:val="000000"/>
                <w:kern w:val="0"/>
                <w:sz w:val="24"/>
                <w:szCs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595953" w:rsidRDefault="00595953">
            <w:pPr>
              <w:widowControl/>
              <w:spacing w:line="300" w:lineRule="exact"/>
              <w:jc w:val="left"/>
              <w:rPr>
                <w:rFonts w:ascii="黑体" w:eastAsia="黑体" w:hAnsi="黑体"/>
                <w:color w:val="000000"/>
                <w:kern w:val="0"/>
                <w:sz w:val="24"/>
                <w:szCs w:val="24"/>
              </w:rPr>
            </w:pPr>
          </w:p>
        </w:tc>
        <w:tc>
          <w:tcPr>
            <w:tcW w:w="1132" w:type="dxa"/>
            <w:tcBorders>
              <w:top w:val="single" w:sz="4" w:space="0" w:color="auto"/>
              <w:left w:val="nil"/>
              <w:bottom w:val="single" w:sz="4" w:space="0" w:color="auto"/>
              <w:right w:val="single" w:sz="4" w:space="0" w:color="auto"/>
            </w:tcBorders>
            <w:noWrap/>
            <w:vAlign w:val="center"/>
          </w:tcPr>
          <w:p w:rsidR="00595953" w:rsidRDefault="0025208B">
            <w:pPr>
              <w:widowControl/>
              <w:spacing w:line="300" w:lineRule="exact"/>
              <w:jc w:val="center"/>
              <w:rPr>
                <w:rFonts w:ascii="黑体" w:eastAsia="黑体" w:hAnsi="黑体"/>
                <w:color w:val="000000"/>
                <w:w w:val="75"/>
                <w:kern w:val="0"/>
                <w:sz w:val="24"/>
                <w:szCs w:val="24"/>
              </w:rPr>
            </w:pPr>
            <w:r>
              <w:rPr>
                <w:rFonts w:ascii="黑体" w:eastAsia="黑体" w:hAnsi="黑体" w:hint="eastAsia"/>
                <w:color w:val="000000"/>
                <w:w w:val="75"/>
                <w:kern w:val="0"/>
                <w:sz w:val="24"/>
                <w:szCs w:val="24"/>
              </w:rPr>
              <w:t>资产负债率</w:t>
            </w:r>
          </w:p>
        </w:tc>
        <w:tc>
          <w:tcPr>
            <w:tcW w:w="1267" w:type="dxa"/>
            <w:tcBorders>
              <w:top w:val="single" w:sz="4" w:space="0" w:color="auto"/>
              <w:left w:val="nil"/>
              <w:bottom w:val="single" w:sz="4" w:space="0" w:color="auto"/>
              <w:right w:val="single" w:sz="4" w:space="0" w:color="auto"/>
            </w:tcBorders>
            <w:noWrap/>
            <w:vAlign w:val="center"/>
          </w:tcPr>
          <w:p w:rsidR="00595953" w:rsidRDefault="0025208B">
            <w:pPr>
              <w:widowControl/>
              <w:spacing w:line="300" w:lineRule="exact"/>
              <w:jc w:val="center"/>
              <w:rPr>
                <w:rFonts w:ascii="黑体" w:eastAsia="黑体" w:hAnsi="黑体"/>
                <w:color w:val="000000"/>
                <w:kern w:val="0"/>
                <w:sz w:val="24"/>
                <w:szCs w:val="24"/>
              </w:rPr>
            </w:pPr>
            <w:r>
              <w:rPr>
                <w:rFonts w:ascii="黑体" w:eastAsia="黑体" w:hAnsi="黑体" w:hint="eastAsia"/>
                <w:color w:val="000000"/>
                <w:w w:val="80"/>
                <w:kern w:val="0"/>
                <w:sz w:val="24"/>
                <w:szCs w:val="24"/>
              </w:rPr>
              <w:t>资产（万元）</w:t>
            </w:r>
          </w:p>
        </w:tc>
        <w:tc>
          <w:tcPr>
            <w:tcW w:w="1276" w:type="dxa"/>
            <w:tcBorders>
              <w:top w:val="single" w:sz="4" w:space="0" w:color="auto"/>
              <w:left w:val="nil"/>
              <w:bottom w:val="single" w:sz="4" w:space="0" w:color="auto"/>
              <w:right w:val="single" w:sz="4" w:space="0" w:color="auto"/>
            </w:tcBorders>
            <w:noWrap/>
            <w:vAlign w:val="center"/>
          </w:tcPr>
          <w:p w:rsidR="00595953" w:rsidRDefault="0025208B">
            <w:pPr>
              <w:widowControl/>
              <w:spacing w:line="300" w:lineRule="exact"/>
              <w:jc w:val="center"/>
              <w:rPr>
                <w:rFonts w:ascii="黑体" w:eastAsia="黑体" w:hAnsi="黑体"/>
                <w:color w:val="000000"/>
                <w:kern w:val="0"/>
                <w:sz w:val="24"/>
                <w:szCs w:val="24"/>
              </w:rPr>
            </w:pPr>
            <w:r>
              <w:rPr>
                <w:rFonts w:ascii="黑体" w:eastAsia="黑体" w:hAnsi="黑体" w:hint="eastAsia"/>
                <w:color w:val="000000"/>
                <w:w w:val="80"/>
                <w:kern w:val="0"/>
                <w:sz w:val="24"/>
                <w:szCs w:val="24"/>
              </w:rPr>
              <w:t>负债（万元）</w:t>
            </w:r>
          </w:p>
        </w:tc>
      </w:tr>
      <w:tr w:rsidR="00595953">
        <w:trPr>
          <w:trHeight w:val="581"/>
          <w:jc w:val="center"/>
        </w:trPr>
        <w:tc>
          <w:tcPr>
            <w:tcW w:w="4824" w:type="dxa"/>
            <w:tcBorders>
              <w:top w:val="single" w:sz="4" w:space="0" w:color="auto"/>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楷体_GB2312" w:eastAsia="楷体_GB2312" w:hAnsi="宋体"/>
                <w:b/>
                <w:color w:val="000000"/>
                <w:kern w:val="0"/>
                <w:sz w:val="24"/>
                <w:szCs w:val="24"/>
              </w:rPr>
            </w:pPr>
            <w:r>
              <w:rPr>
                <w:rFonts w:ascii="楷体_GB2312" w:eastAsia="楷体_GB2312" w:hAnsi="宋体" w:hint="eastAsia"/>
                <w:b/>
                <w:color w:val="000000"/>
                <w:kern w:val="0"/>
                <w:sz w:val="24"/>
                <w:szCs w:val="24"/>
              </w:rPr>
              <w:t>一、市自然资源和规划局所办企业（3户）</w:t>
            </w:r>
          </w:p>
        </w:tc>
        <w:tc>
          <w:tcPr>
            <w:tcW w:w="710" w:type="dxa"/>
            <w:tcBorders>
              <w:top w:val="single" w:sz="4" w:space="0" w:color="auto"/>
              <w:left w:val="single" w:sz="4" w:space="0" w:color="auto"/>
              <w:bottom w:val="single" w:sz="4" w:space="0" w:color="auto"/>
              <w:right w:val="single" w:sz="4" w:space="0" w:color="auto"/>
            </w:tcBorders>
            <w:noWrap/>
            <w:vAlign w:val="center"/>
          </w:tcPr>
          <w:p w:rsidR="00595953" w:rsidRDefault="0025208B">
            <w:pPr>
              <w:widowControl/>
              <w:spacing w:line="300" w:lineRule="exact"/>
              <w:jc w:val="center"/>
              <w:rPr>
                <w:rFonts w:eastAsia="等线"/>
                <w:b/>
                <w:bCs/>
                <w:color w:val="000000"/>
                <w:sz w:val="24"/>
                <w:szCs w:val="24"/>
              </w:rPr>
            </w:pPr>
            <w:r>
              <w:rPr>
                <w:rFonts w:eastAsia="等线"/>
                <w:b/>
                <w:bCs/>
                <w:color w:val="000000"/>
                <w:sz w:val="24"/>
                <w:szCs w:val="24"/>
              </w:rPr>
              <w:t>21</w:t>
            </w:r>
          </w:p>
        </w:tc>
        <w:tc>
          <w:tcPr>
            <w:tcW w:w="1132" w:type="dxa"/>
            <w:tcBorders>
              <w:top w:val="single" w:sz="4" w:space="0" w:color="auto"/>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b/>
                <w:bCs/>
                <w:color w:val="000000"/>
                <w:sz w:val="24"/>
                <w:szCs w:val="24"/>
              </w:rPr>
            </w:pPr>
            <w:r>
              <w:rPr>
                <w:rFonts w:eastAsia="等线"/>
                <w:b/>
                <w:bCs/>
                <w:color w:val="000000"/>
                <w:sz w:val="24"/>
                <w:szCs w:val="24"/>
              </w:rPr>
              <w:t>27.29%</w:t>
            </w:r>
          </w:p>
        </w:tc>
        <w:tc>
          <w:tcPr>
            <w:tcW w:w="1267" w:type="dxa"/>
            <w:tcBorders>
              <w:top w:val="single" w:sz="4" w:space="0" w:color="auto"/>
              <w:left w:val="nil"/>
              <w:bottom w:val="single" w:sz="4" w:space="0" w:color="auto"/>
              <w:right w:val="single" w:sz="4" w:space="0" w:color="auto"/>
            </w:tcBorders>
            <w:noWrap/>
            <w:vAlign w:val="center"/>
          </w:tcPr>
          <w:p w:rsidR="00595953" w:rsidRDefault="0025208B">
            <w:pPr>
              <w:widowControl/>
              <w:spacing w:line="300" w:lineRule="exact"/>
              <w:ind w:right="240"/>
              <w:jc w:val="center"/>
              <w:rPr>
                <w:rFonts w:eastAsia="等线"/>
                <w:b/>
                <w:bCs/>
                <w:color w:val="000000"/>
                <w:sz w:val="24"/>
                <w:szCs w:val="24"/>
              </w:rPr>
            </w:pPr>
            <w:r>
              <w:rPr>
                <w:rFonts w:eastAsia="等线"/>
                <w:b/>
                <w:bCs/>
                <w:color w:val="000000"/>
                <w:sz w:val="24"/>
                <w:szCs w:val="24"/>
              </w:rPr>
              <w:t>96884</w:t>
            </w:r>
          </w:p>
        </w:tc>
        <w:tc>
          <w:tcPr>
            <w:tcW w:w="1276" w:type="dxa"/>
            <w:tcBorders>
              <w:top w:val="single" w:sz="4" w:space="0" w:color="auto"/>
              <w:left w:val="nil"/>
              <w:bottom w:val="single" w:sz="4" w:space="0" w:color="auto"/>
              <w:right w:val="single" w:sz="4" w:space="0" w:color="auto"/>
            </w:tcBorders>
            <w:noWrap/>
            <w:vAlign w:val="center"/>
          </w:tcPr>
          <w:p w:rsidR="00595953" w:rsidRDefault="0025208B">
            <w:pPr>
              <w:widowControl/>
              <w:spacing w:line="300" w:lineRule="exact"/>
              <w:ind w:right="240"/>
              <w:jc w:val="center"/>
              <w:rPr>
                <w:rFonts w:eastAsia="等线"/>
                <w:b/>
                <w:bCs/>
                <w:color w:val="000000"/>
                <w:sz w:val="24"/>
                <w:szCs w:val="24"/>
              </w:rPr>
            </w:pPr>
            <w:r>
              <w:rPr>
                <w:rFonts w:eastAsia="等线"/>
                <w:b/>
                <w:bCs/>
                <w:color w:val="000000"/>
                <w:sz w:val="24"/>
                <w:szCs w:val="24"/>
              </w:rPr>
              <w:t>26437</w:t>
            </w:r>
          </w:p>
        </w:tc>
      </w:tr>
      <w:tr w:rsidR="00595953">
        <w:trPr>
          <w:trHeight w:val="581"/>
          <w:jc w:val="center"/>
        </w:trPr>
        <w:tc>
          <w:tcPr>
            <w:tcW w:w="4824" w:type="dxa"/>
            <w:tcBorders>
              <w:top w:val="single" w:sz="4" w:space="0" w:color="auto"/>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1.蚌埠城建图文设计有限公司</w:t>
            </w:r>
          </w:p>
        </w:tc>
        <w:tc>
          <w:tcPr>
            <w:tcW w:w="710" w:type="dxa"/>
            <w:tcBorders>
              <w:top w:val="nil"/>
              <w:left w:val="single" w:sz="4" w:space="0" w:color="auto"/>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4</w:t>
            </w:r>
          </w:p>
        </w:tc>
        <w:tc>
          <w:tcPr>
            <w:tcW w:w="1132"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5.1%</w:t>
            </w:r>
          </w:p>
        </w:tc>
        <w:tc>
          <w:tcPr>
            <w:tcW w:w="1267"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40</w:t>
            </w:r>
          </w:p>
        </w:tc>
        <w:tc>
          <w:tcPr>
            <w:tcW w:w="1276"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2</w:t>
            </w:r>
          </w:p>
        </w:tc>
      </w:tr>
      <w:tr w:rsidR="00595953">
        <w:trPr>
          <w:trHeight w:val="581"/>
          <w:jc w:val="center"/>
        </w:trPr>
        <w:tc>
          <w:tcPr>
            <w:tcW w:w="4824" w:type="dxa"/>
            <w:tcBorders>
              <w:top w:val="single" w:sz="4" w:space="0" w:color="auto"/>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2.安徽经纬信息科技有限公司</w:t>
            </w:r>
          </w:p>
        </w:tc>
        <w:tc>
          <w:tcPr>
            <w:tcW w:w="710" w:type="dxa"/>
            <w:tcBorders>
              <w:top w:val="nil"/>
              <w:left w:val="single" w:sz="4" w:space="0" w:color="auto"/>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11</w:t>
            </w:r>
          </w:p>
        </w:tc>
        <w:tc>
          <w:tcPr>
            <w:tcW w:w="1132"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302.8%</w:t>
            </w:r>
          </w:p>
        </w:tc>
        <w:tc>
          <w:tcPr>
            <w:tcW w:w="1267"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42</w:t>
            </w:r>
          </w:p>
        </w:tc>
        <w:tc>
          <w:tcPr>
            <w:tcW w:w="1276"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128</w:t>
            </w:r>
          </w:p>
        </w:tc>
      </w:tr>
      <w:tr w:rsidR="00595953">
        <w:trPr>
          <w:trHeight w:val="581"/>
          <w:jc w:val="center"/>
        </w:trPr>
        <w:tc>
          <w:tcPr>
            <w:tcW w:w="4824" w:type="dxa"/>
            <w:tcBorders>
              <w:top w:val="single" w:sz="4" w:space="0" w:color="auto"/>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3.蚌埠市土地开发投资有限公司</w:t>
            </w:r>
          </w:p>
        </w:tc>
        <w:tc>
          <w:tcPr>
            <w:tcW w:w="710" w:type="dxa"/>
            <w:tcBorders>
              <w:top w:val="nil"/>
              <w:left w:val="single" w:sz="4" w:space="0" w:color="auto"/>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6</w:t>
            </w:r>
          </w:p>
        </w:tc>
        <w:tc>
          <w:tcPr>
            <w:tcW w:w="1132"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27.2%</w:t>
            </w:r>
          </w:p>
        </w:tc>
        <w:tc>
          <w:tcPr>
            <w:tcW w:w="1267"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96,802</w:t>
            </w:r>
          </w:p>
        </w:tc>
        <w:tc>
          <w:tcPr>
            <w:tcW w:w="1276"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26,307</w:t>
            </w:r>
          </w:p>
        </w:tc>
      </w:tr>
      <w:tr w:rsidR="00595953">
        <w:trPr>
          <w:trHeight w:val="581"/>
          <w:jc w:val="center"/>
        </w:trPr>
        <w:tc>
          <w:tcPr>
            <w:tcW w:w="4824" w:type="dxa"/>
            <w:tcBorders>
              <w:top w:val="nil"/>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楷体_GB2312" w:eastAsia="楷体_GB2312" w:hAnsi="宋体"/>
                <w:color w:val="000000"/>
                <w:kern w:val="0"/>
                <w:sz w:val="24"/>
                <w:szCs w:val="24"/>
              </w:rPr>
            </w:pPr>
            <w:r>
              <w:rPr>
                <w:rFonts w:ascii="楷体_GB2312" w:eastAsia="楷体_GB2312" w:hAnsi="宋体" w:hint="eastAsia"/>
                <w:b/>
                <w:color w:val="000000"/>
                <w:kern w:val="0"/>
                <w:sz w:val="24"/>
                <w:szCs w:val="24"/>
              </w:rPr>
              <w:t>二、市民政局所办企业（4户）</w:t>
            </w:r>
          </w:p>
        </w:tc>
        <w:tc>
          <w:tcPr>
            <w:tcW w:w="710"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b/>
                <w:bCs/>
                <w:color w:val="000000"/>
                <w:sz w:val="24"/>
                <w:szCs w:val="24"/>
              </w:rPr>
            </w:pPr>
            <w:r>
              <w:rPr>
                <w:rFonts w:eastAsia="等线"/>
                <w:b/>
                <w:bCs/>
                <w:color w:val="000000"/>
                <w:sz w:val="24"/>
                <w:szCs w:val="24"/>
              </w:rPr>
              <w:t>33</w:t>
            </w:r>
          </w:p>
        </w:tc>
        <w:tc>
          <w:tcPr>
            <w:tcW w:w="1132"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b/>
                <w:bCs/>
                <w:color w:val="000000"/>
                <w:sz w:val="24"/>
                <w:szCs w:val="24"/>
              </w:rPr>
            </w:pPr>
            <w:r>
              <w:rPr>
                <w:rFonts w:eastAsia="等线"/>
                <w:b/>
                <w:bCs/>
                <w:color w:val="000000"/>
                <w:sz w:val="24"/>
                <w:szCs w:val="24"/>
              </w:rPr>
              <w:t>69.18%</w:t>
            </w:r>
          </w:p>
        </w:tc>
        <w:tc>
          <w:tcPr>
            <w:tcW w:w="1267"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b/>
                <w:bCs/>
                <w:color w:val="000000"/>
                <w:sz w:val="24"/>
                <w:szCs w:val="24"/>
              </w:rPr>
            </w:pPr>
            <w:r>
              <w:rPr>
                <w:rFonts w:eastAsia="等线"/>
                <w:b/>
                <w:bCs/>
                <w:color w:val="000000"/>
                <w:sz w:val="24"/>
                <w:szCs w:val="24"/>
              </w:rPr>
              <w:t>44646</w:t>
            </w:r>
          </w:p>
        </w:tc>
        <w:tc>
          <w:tcPr>
            <w:tcW w:w="1276"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b/>
                <w:bCs/>
                <w:color w:val="000000"/>
                <w:sz w:val="24"/>
                <w:szCs w:val="24"/>
              </w:rPr>
            </w:pPr>
            <w:r>
              <w:rPr>
                <w:rFonts w:eastAsia="等线"/>
                <w:b/>
                <w:bCs/>
                <w:color w:val="000000"/>
                <w:sz w:val="24"/>
                <w:szCs w:val="24"/>
              </w:rPr>
              <w:t>30887</w:t>
            </w:r>
          </w:p>
        </w:tc>
      </w:tr>
      <w:tr w:rsidR="00595953">
        <w:trPr>
          <w:trHeight w:val="581"/>
          <w:jc w:val="center"/>
        </w:trPr>
        <w:tc>
          <w:tcPr>
            <w:tcW w:w="4824" w:type="dxa"/>
            <w:tcBorders>
              <w:top w:val="nil"/>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1.蚌埠市民政养老服务投资有限公司</w:t>
            </w:r>
          </w:p>
        </w:tc>
        <w:tc>
          <w:tcPr>
            <w:tcW w:w="710"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hint="eastAsia"/>
                <w:color w:val="000000"/>
                <w:sz w:val="24"/>
                <w:szCs w:val="24"/>
              </w:rPr>
              <w:t>1</w:t>
            </w:r>
          </w:p>
        </w:tc>
        <w:tc>
          <w:tcPr>
            <w:tcW w:w="1132"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hint="eastAsia"/>
                <w:color w:val="000000"/>
                <w:sz w:val="24"/>
                <w:szCs w:val="24"/>
              </w:rPr>
              <w:t>72.13%</w:t>
            </w:r>
          </w:p>
        </w:tc>
        <w:tc>
          <w:tcPr>
            <w:tcW w:w="1267"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38,821</w:t>
            </w:r>
          </w:p>
        </w:tc>
        <w:tc>
          <w:tcPr>
            <w:tcW w:w="1276"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28,001</w:t>
            </w:r>
          </w:p>
        </w:tc>
      </w:tr>
      <w:tr w:rsidR="00595953">
        <w:trPr>
          <w:trHeight w:val="581"/>
          <w:jc w:val="center"/>
        </w:trPr>
        <w:tc>
          <w:tcPr>
            <w:tcW w:w="4824" w:type="dxa"/>
            <w:tcBorders>
              <w:top w:val="nil"/>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2.蚌埠市羊山功德园公墓有限公司</w:t>
            </w:r>
          </w:p>
        </w:tc>
        <w:tc>
          <w:tcPr>
            <w:tcW w:w="710"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hint="eastAsia"/>
                <w:color w:val="000000"/>
                <w:sz w:val="24"/>
                <w:szCs w:val="24"/>
              </w:rPr>
              <w:t>6</w:t>
            </w:r>
          </w:p>
        </w:tc>
        <w:tc>
          <w:tcPr>
            <w:tcW w:w="1132"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hint="eastAsia"/>
                <w:color w:val="000000"/>
                <w:sz w:val="24"/>
                <w:szCs w:val="24"/>
              </w:rPr>
              <w:t>4.78%</w:t>
            </w:r>
          </w:p>
        </w:tc>
        <w:tc>
          <w:tcPr>
            <w:tcW w:w="1267"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1,820</w:t>
            </w:r>
          </w:p>
        </w:tc>
        <w:tc>
          <w:tcPr>
            <w:tcW w:w="1276"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87</w:t>
            </w:r>
          </w:p>
        </w:tc>
      </w:tr>
      <w:tr w:rsidR="00595953">
        <w:trPr>
          <w:trHeight w:val="581"/>
          <w:jc w:val="center"/>
        </w:trPr>
        <w:tc>
          <w:tcPr>
            <w:tcW w:w="4824" w:type="dxa"/>
            <w:tcBorders>
              <w:top w:val="nil"/>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3.蚌埠市平山公墓安葬礼仪服务有限公司</w:t>
            </w:r>
          </w:p>
        </w:tc>
        <w:tc>
          <w:tcPr>
            <w:tcW w:w="710"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hint="eastAsia"/>
                <w:color w:val="000000"/>
                <w:sz w:val="24"/>
                <w:szCs w:val="24"/>
              </w:rPr>
              <w:t>6</w:t>
            </w:r>
          </w:p>
        </w:tc>
        <w:tc>
          <w:tcPr>
            <w:tcW w:w="1132"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hint="eastAsia"/>
                <w:color w:val="000000"/>
                <w:sz w:val="24"/>
                <w:szCs w:val="24"/>
              </w:rPr>
              <w:t>34.78%</w:t>
            </w:r>
          </w:p>
        </w:tc>
        <w:tc>
          <w:tcPr>
            <w:tcW w:w="1267"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115</w:t>
            </w:r>
          </w:p>
        </w:tc>
        <w:tc>
          <w:tcPr>
            <w:tcW w:w="1276"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40</w:t>
            </w:r>
          </w:p>
        </w:tc>
      </w:tr>
      <w:tr w:rsidR="00595953">
        <w:trPr>
          <w:trHeight w:val="581"/>
          <w:jc w:val="center"/>
        </w:trPr>
        <w:tc>
          <w:tcPr>
            <w:tcW w:w="4824" w:type="dxa"/>
            <w:tcBorders>
              <w:top w:val="nil"/>
              <w:left w:val="single" w:sz="4" w:space="0" w:color="auto"/>
              <w:bottom w:val="single" w:sz="4" w:space="0" w:color="auto"/>
              <w:right w:val="single" w:sz="4" w:space="0" w:color="auto"/>
            </w:tcBorders>
            <w:noWrap/>
            <w:vAlign w:val="center"/>
          </w:tcPr>
          <w:p w:rsidR="00595953" w:rsidRDefault="0025208B">
            <w:pPr>
              <w:widowControl/>
              <w:spacing w:line="300" w:lineRule="exact"/>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4.蚌埠市平山陵园有限责任公司</w:t>
            </w:r>
          </w:p>
        </w:tc>
        <w:tc>
          <w:tcPr>
            <w:tcW w:w="710"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hint="eastAsia"/>
                <w:color w:val="000000"/>
                <w:sz w:val="24"/>
                <w:szCs w:val="24"/>
              </w:rPr>
              <w:t>20</w:t>
            </w:r>
          </w:p>
        </w:tc>
        <w:tc>
          <w:tcPr>
            <w:tcW w:w="1132"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hint="eastAsia"/>
                <w:color w:val="000000"/>
                <w:sz w:val="24"/>
                <w:szCs w:val="24"/>
              </w:rPr>
              <w:t>70.93%</w:t>
            </w:r>
          </w:p>
        </w:tc>
        <w:tc>
          <w:tcPr>
            <w:tcW w:w="1267"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3,890</w:t>
            </w:r>
          </w:p>
        </w:tc>
        <w:tc>
          <w:tcPr>
            <w:tcW w:w="1276" w:type="dxa"/>
            <w:tcBorders>
              <w:top w:val="nil"/>
              <w:left w:val="nil"/>
              <w:bottom w:val="single" w:sz="4" w:space="0" w:color="auto"/>
              <w:right w:val="single" w:sz="4" w:space="0" w:color="auto"/>
            </w:tcBorders>
            <w:noWrap/>
            <w:vAlign w:val="center"/>
          </w:tcPr>
          <w:p w:rsidR="00595953" w:rsidRDefault="0025208B">
            <w:pPr>
              <w:widowControl/>
              <w:spacing w:line="300" w:lineRule="exact"/>
              <w:jc w:val="center"/>
              <w:rPr>
                <w:rFonts w:eastAsia="等线"/>
                <w:color w:val="000000"/>
                <w:sz w:val="24"/>
                <w:szCs w:val="24"/>
              </w:rPr>
            </w:pPr>
            <w:r>
              <w:rPr>
                <w:rFonts w:eastAsia="等线"/>
                <w:color w:val="000000"/>
                <w:sz w:val="24"/>
                <w:szCs w:val="24"/>
              </w:rPr>
              <w:t>2,759</w:t>
            </w:r>
          </w:p>
        </w:tc>
      </w:tr>
    </w:tbl>
    <w:p w:rsidR="00595953" w:rsidRDefault="00595953">
      <w:pPr>
        <w:widowControl/>
        <w:spacing w:line="540" w:lineRule="exact"/>
        <w:jc w:val="left"/>
        <w:rPr>
          <w:rFonts w:ascii="仿宋" w:eastAsia="仿宋" w:hAnsi="仿宋" w:cs="Arial"/>
          <w:color w:val="333333"/>
          <w:spacing w:val="-20"/>
          <w:kern w:val="0"/>
          <w:position w:val="-6"/>
          <w:sz w:val="30"/>
          <w:szCs w:val="30"/>
        </w:rPr>
      </w:pPr>
    </w:p>
    <w:sectPr w:rsidR="005959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1C4" w:rsidRDefault="003F11C4">
      <w:r>
        <w:separator/>
      </w:r>
    </w:p>
  </w:endnote>
  <w:endnote w:type="continuationSeparator" w:id="0">
    <w:p w:rsidR="003F11C4" w:rsidRDefault="003F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53" w:rsidRDefault="0025208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rsidR="00595953" w:rsidRDefault="0025208B">
                          <w:pPr>
                            <w:pStyle w:val="a4"/>
                          </w:pPr>
                          <w:r>
                            <w:fldChar w:fldCharType="begin"/>
                          </w:r>
                          <w:r>
                            <w:instrText xml:space="preserve"> PAGE  \* MERGEFORMAT </w:instrText>
                          </w:r>
                          <w:r>
                            <w:fldChar w:fldCharType="separate"/>
                          </w:r>
                          <w:r w:rsidR="00582975">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" filled="f" stroked="f" strokeweight=".5pt">
              <v:textbox style="mso-fit-shape-to-text:t" inset="0,0,0,0">
                <w:txbxContent>
                  <w:p w:rsidR="00595953" w:rsidRDefault="0025208B">
                    <w:pPr>
                      <w:pStyle w:val="a4"/>
                    </w:pPr>
                    <w:r>
                      <w:fldChar w:fldCharType="begin"/>
                    </w:r>
                    <w:r>
                      <w:instrText xml:space="preserve"> PAGE  \* MERGEFORMAT </w:instrText>
                    </w:r>
                    <w:r>
                      <w:fldChar w:fldCharType="separate"/>
                    </w:r>
                    <w:r w:rsidR="00582975">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1C4" w:rsidRDefault="003F11C4">
      <w:r>
        <w:separator/>
      </w:r>
    </w:p>
  </w:footnote>
  <w:footnote w:type="continuationSeparator" w:id="0">
    <w:p w:rsidR="003F11C4" w:rsidRDefault="003F1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E2A5E1"/>
    <w:multiLevelType w:val="singleLevel"/>
    <w:tmpl w:val="9CE2A5E1"/>
    <w:lvl w:ilvl="0">
      <w:start w:val="1"/>
      <w:numFmt w:val="chineseCounting"/>
      <w:suff w:val="nothing"/>
      <w:lvlText w:val="%1、"/>
      <w:lvlJc w:val="left"/>
      <w:rPr>
        <w:rFonts w:hint="eastAsia"/>
      </w:rPr>
    </w:lvl>
  </w:abstractNum>
  <w:abstractNum w:abstractNumId="1">
    <w:nsid w:val="50A80F80"/>
    <w:multiLevelType w:val="multilevel"/>
    <w:tmpl w:val="50A80F80"/>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8AF1893"/>
    <w:multiLevelType w:val="multilevel"/>
    <w:tmpl w:val="78AF1893"/>
    <w:lvl w:ilvl="0">
      <w:start w:val="10"/>
      <w:numFmt w:val="japaneseCounting"/>
      <w:lvlText w:val="%1、"/>
      <w:lvlJc w:val="left"/>
      <w:pPr>
        <w:ind w:left="1007" w:hanging="52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B6"/>
    <w:rsid w:val="00020865"/>
    <w:rsid w:val="00030726"/>
    <w:rsid w:val="000312F2"/>
    <w:rsid w:val="00062E69"/>
    <w:rsid w:val="000630C5"/>
    <w:rsid w:val="000D1136"/>
    <w:rsid w:val="000E1B26"/>
    <w:rsid w:val="000E2F18"/>
    <w:rsid w:val="000E595D"/>
    <w:rsid w:val="000F4D96"/>
    <w:rsid w:val="00102015"/>
    <w:rsid w:val="001031A4"/>
    <w:rsid w:val="00121355"/>
    <w:rsid w:val="00125BB9"/>
    <w:rsid w:val="00143778"/>
    <w:rsid w:val="001450E7"/>
    <w:rsid w:val="001E2FAF"/>
    <w:rsid w:val="001E7DB4"/>
    <w:rsid w:val="00217489"/>
    <w:rsid w:val="00230877"/>
    <w:rsid w:val="0025208B"/>
    <w:rsid w:val="00255EE3"/>
    <w:rsid w:val="00263E9D"/>
    <w:rsid w:val="002642D1"/>
    <w:rsid w:val="00273554"/>
    <w:rsid w:val="00277DF6"/>
    <w:rsid w:val="0029392D"/>
    <w:rsid w:val="002C40A3"/>
    <w:rsid w:val="002C60B9"/>
    <w:rsid w:val="002D2CCC"/>
    <w:rsid w:val="0030027F"/>
    <w:rsid w:val="003026CE"/>
    <w:rsid w:val="003228D7"/>
    <w:rsid w:val="00323D27"/>
    <w:rsid w:val="00332A10"/>
    <w:rsid w:val="00347637"/>
    <w:rsid w:val="00357465"/>
    <w:rsid w:val="0039608A"/>
    <w:rsid w:val="003C7E35"/>
    <w:rsid w:val="003D6EF2"/>
    <w:rsid w:val="003F11C4"/>
    <w:rsid w:val="003F7B8C"/>
    <w:rsid w:val="003F7D24"/>
    <w:rsid w:val="00414EDB"/>
    <w:rsid w:val="004158B2"/>
    <w:rsid w:val="004461C5"/>
    <w:rsid w:val="004A4FF7"/>
    <w:rsid w:val="004A60AD"/>
    <w:rsid w:val="004A6752"/>
    <w:rsid w:val="004D4226"/>
    <w:rsid w:val="004E4DC3"/>
    <w:rsid w:val="004E7D7E"/>
    <w:rsid w:val="005430E0"/>
    <w:rsid w:val="00582975"/>
    <w:rsid w:val="00595953"/>
    <w:rsid w:val="005A7EEE"/>
    <w:rsid w:val="005E7AE1"/>
    <w:rsid w:val="005F6692"/>
    <w:rsid w:val="005F6CED"/>
    <w:rsid w:val="00600342"/>
    <w:rsid w:val="00622762"/>
    <w:rsid w:val="00661AB0"/>
    <w:rsid w:val="00665540"/>
    <w:rsid w:val="0067191A"/>
    <w:rsid w:val="006905F5"/>
    <w:rsid w:val="006C1FAF"/>
    <w:rsid w:val="006C2ED3"/>
    <w:rsid w:val="006D2D4B"/>
    <w:rsid w:val="0070517B"/>
    <w:rsid w:val="007174E8"/>
    <w:rsid w:val="0074213B"/>
    <w:rsid w:val="00747693"/>
    <w:rsid w:val="007A6EF0"/>
    <w:rsid w:val="007D2F45"/>
    <w:rsid w:val="007D7D3B"/>
    <w:rsid w:val="00806AD8"/>
    <w:rsid w:val="0083277E"/>
    <w:rsid w:val="008478B5"/>
    <w:rsid w:val="00860FBE"/>
    <w:rsid w:val="0088088E"/>
    <w:rsid w:val="008923E2"/>
    <w:rsid w:val="008B1224"/>
    <w:rsid w:val="00906AEF"/>
    <w:rsid w:val="00933563"/>
    <w:rsid w:val="009626E0"/>
    <w:rsid w:val="0096580A"/>
    <w:rsid w:val="0097416A"/>
    <w:rsid w:val="009A0BFC"/>
    <w:rsid w:val="009A21F7"/>
    <w:rsid w:val="009D5FDE"/>
    <w:rsid w:val="00A859B9"/>
    <w:rsid w:val="00AB4B5F"/>
    <w:rsid w:val="00B16E60"/>
    <w:rsid w:val="00B64B57"/>
    <w:rsid w:val="00B86AD9"/>
    <w:rsid w:val="00BC6FE4"/>
    <w:rsid w:val="00BF28B4"/>
    <w:rsid w:val="00BF723D"/>
    <w:rsid w:val="00C503B5"/>
    <w:rsid w:val="00C708DA"/>
    <w:rsid w:val="00C72A1F"/>
    <w:rsid w:val="00C748D1"/>
    <w:rsid w:val="00C763B6"/>
    <w:rsid w:val="00C91813"/>
    <w:rsid w:val="00CA4950"/>
    <w:rsid w:val="00CB236C"/>
    <w:rsid w:val="00CB294F"/>
    <w:rsid w:val="00CD3450"/>
    <w:rsid w:val="00CE094A"/>
    <w:rsid w:val="00CF42E9"/>
    <w:rsid w:val="00CF575A"/>
    <w:rsid w:val="00D05480"/>
    <w:rsid w:val="00D15EB4"/>
    <w:rsid w:val="00D52D6B"/>
    <w:rsid w:val="00D70ACF"/>
    <w:rsid w:val="00D71726"/>
    <w:rsid w:val="00DB4212"/>
    <w:rsid w:val="00DC09A4"/>
    <w:rsid w:val="00DC38A2"/>
    <w:rsid w:val="00DD59F0"/>
    <w:rsid w:val="00E15687"/>
    <w:rsid w:val="00E43674"/>
    <w:rsid w:val="00E55B66"/>
    <w:rsid w:val="00E86543"/>
    <w:rsid w:val="00E96C11"/>
    <w:rsid w:val="00EA10CF"/>
    <w:rsid w:val="00EF0FC6"/>
    <w:rsid w:val="00EF1347"/>
    <w:rsid w:val="00EF1B36"/>
    <w:rsid w:val="00F04216"/>
    <w:rsid w:val="00F437D4"/>
    <w:rsid w:val="00F46471"/>
    <w:rsid w:val="00F77C7C"/>
    <w:rsid w:val="00F84D78"/>
    <w:rsid w:val="00F94DE3"/>
    <w:rsid w:val="00FC2795"/>
    <w:rsid w:val="036400D2"/>
    <w:rsid w:val="041D2A27"/>
    <w:rsid w:val="0504264C"/>
    <w:rsid w:val="08372D18"/>
    <w:rsid w:val="0A7B2255"/>
    <w:rsid w:val="0DD93679"/>
    <w:rsid w:val="0E9042D9"/>
    <w:rsid w:val="10225C1B"/>
    <w:rsid w:val="10D40B33"/>
    <w:rsid w:val="11162FB5"/>
    <w:rsid w:val="12ED394A"/>
    <w:rsid w:val="133A70B2"/>
    <w:rsid w:val="134E6C8D"/>
    <w:rsid w:val="18D312F4"/>
    <w:rsid w:val="1B867575"/>
    <w:rsid w:val="1DF34C12"/>
    <w:rsid w:val="1DF5197B"/>
    <w:rsid w:val="1E1D743A"/>
    <w:rsid w:val="1F450DAC"/>
    <w:rsid w:val="2026573B"/>
    <w:rsid w:val="22247829"/>
    <w:rsid w:val="22ED243C"/>
    <w:rsid w:val="23554E0F"/>
    <w:rsid w:val="240A472A"/>
    <w:rsid w:val="243B60D1"/>
    <w:rsid w:val="25E64AFC"/>
    <w:rsid w:val="26A26F4B"/>
    <w:rsid w:val="272A4470"/>
    <w:rsid w:val="2B4E2C0C"/>
    <w:rsid w:val="2BD74D13"/>
    <w:rsid w:val="2CB65EEC"/>
    <w:rsid w:val="30C8378F"/>
    <w:rsid w:val="31CA749A"/>
    <w:rsid w:val="31CF4B19"/>
    <w:rsid w:val="34AD35BF"/>
    <w:rsid w:val="375B31AB"/>
    <w:rsid w:val="37686C17"/>
    <w:rsid w:val="37735EDE"/>
    <w:rsid w:val="37906A90"/>
    <w:rsid w:val="38BC7686"/>
    <w:rsid w:val="39B06BEC"/>
    <w:rsid w:val="39FB633F"/>
    <w:rsid w:val="3D9B1CEB"/>
    <w:rsid w:val="3E6D164F"/>
    <w:rsid w:val="417E5DD1"/>
    <w:rsid w:val="51D04201"/>
    <w:rsid w:val="52F210B0"/>
    <w:rsid w:val="55281B73"/>
    <w:rsid w:val="55615145"/>
    <w:rsid w:val="55931BB8"/>
    <w:rsid w:val="56C453AF"/>
    <w:rsid w:val="56EF512A"/>
    <w:rsid w:val="5967369D"/>
    <w:rsid w:val="5BC97600"/>
    <w:rsid w:val="66654C50"/>
    <w:rsid w:val="66833198"/>
    <w:rsid w:val="66B650BF"/>
    <w:rsid w:val="6844104D"/>
    <w:rsid w:val="68572FD2"/>
    <w:rsid w:val="6ACC7244"/>
    <w:rsid w:val="6CCD676B"/>
    <w:rsid w:val="6E8E1D28"/>
    <w:rsid w:val="6FFD36E6"/>
    <w:rsid w:val="70365DF0"/>
    <w:rsid w:val="733670FA"/>
    <w:rsid w:val="747D4715"/>
    <w:rsid w:val="75C861CD"/>
    <w:rsid w:val="78617FB5"/>
    <w:rsid w:val="7982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AB5C22-7BA0-4519-99B7-37BCA3C5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semiHidden/>
    <w:unhideWhenUsed/>
    <w:qFormat/>
    <w:rPr>
      <w:rFonts w:ascii="黑体" w:eastAsia="黑体"/>
      <w:b/>
      <w:sz w:val="28"/>
    </w:r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uiPriority w:val="99"/>
    <w:unhideWhenUsed/>
    <w:qFormat/>
    <w:pPr>
      <w:spacing w:after="120"/>
      <w:ind w:leftChars="200" w:left="420"/>
    </w:pPr>
    <w:rPr>
      <w:sz w:val="16"/>
      <w:szCs w:val="16"/>
    </w:rPr>
  </w:style>
  <w:style w:type="paragraph" w:styleId="a6">
    <w:name w:val="Normal (Web)"/>
    <w:basedOn w:val="a"/>
    <w:uiPriority w:val="99"/>
    <w:semiHidden/>
    <w:unhideWhenUsed/>
    <w:qFormat/>
    <w:pPr>
      <w:spacing w:beforeAutospacing="1" w:afterAutospacing="1"/>
      <w:jc w:val="left"/>
    </w:pPr>
    <w:rPr>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3Char">
    <w:name w:val="正文文本 3 Char"/>
    <w:basedOn w:val="a0"/>
    <w:link w:val="3"/>
    <w:semiHidden/>
    <w:qFormat/>
    <w:rPr>
      <w:rFonts w:ascii="黑体" w:eastAsia="黑体" w:hAnsi="Times New Roman" w:cs="Times New Roman"/>
      <w:b/>
      <w:sz w:val="28"/>
      <w:szCs w:val="20"/>
    </w:rPr>
  </w:style>
  <w:style w:type="character" w:customStyle="1" w:styleId="3Char0">
    <w:name w:val="正文文本缩进 3 Char"/>
    <w:basedOn w:val="a0"/>
    <w:link w:val="30"/>
    <w:uiPriority w:val="99"/>
    <w:qFormat/>
    <w:rPr>
      <w:rFonts w:ascii="Times New Roman" w:eastAsia="宋体" w:hAnsi="Times New Roman" w:cs="Times New Roman"/>
      <w:sz w:val="16"/>
      <w:szCs w:val="16"/>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475</Words>
  <Characters>2712</Characters>
  <Application>Microsoft Office Word</Application>
  <DocSecurity>0</DocSecurity>
  <Lines>22</Lines>
  <Paragraphs>6</Paragraphs>
  <ScaleCrop>false</ScaleCrop>
  <Company>Microsoft</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2021-12-22T01:47:00Z</cp:lastPrinted>
  <dcterms:created xsi:type="dcterms:W3CDTF">2021-12-22T01:45:00Z</dcterms:created>
  <dcterms:modified xsi:type="dcterms:W3CDTF">2021-12-22T01:48:00Z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889458A519D348849A8117ADA234B8D7</vt:lpwstr>
  </property>
</Properties>
</file>