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蚌埠城启环境服务有限公司车辆保养用油品采购项目</w:t>
      </w:r>
    </w:p>
    <w:p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（询比价）</w:t>
      </w:r>
    </w:p>
    <w:p>
      <w:pPr>
        <w:pStyle w:val="2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蚌埠城启环境服务有限公司202</w:t>
      </w: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年车辆保养油品采购项目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进行国内公开询比采购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tabs>
          <w:tab w:val="left" w:pos="49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1.采购项目简介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采购项目名称：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蚌埠城启环境服务有限公司202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年车辆保养用油采购项目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采购人：蚌埠城启环境服务有限公司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资金来源：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企业自筹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1.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采购项目概况：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拟采购202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车辆保养用油品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（润滑脂、齿轮油、柴汽机油等）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eastAsia="仿宋" w:cs="Times New Roman"/>
          <w:color w:val="FF0000"/>
          <w:kern w:val="2"/>
          <w:sz w:val="28"/>
          <w:szCs w:val="28"/>
          <w:highlight w:val="none"/>
          <w:u w:val="none"/>
          <w:lang w:val="en-US" w:eastAsia="zh-CN" w:bidi="ar-SA"/>
        </w:rPr>
        <w:t>详细采购物品种类及型号见附件。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u w:val="none"/>
        </w:rPr>
        <w:t>2.采购范围及相关要求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2.1采购范围：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机动车辆保养用油品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val="en-US" w:eastAsia="zh-CN"/>
        </w:rPr>
        <w:t>单价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品质、供货、</w:t>
      </w:r>
      <w:bookmarkStart w:id="0" w:name="_GoBack"/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售后服务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eastAsia="zh-CN"/>
        </w:rPr>
        <w:t>（包括但不限于因质量问题无条件退、换货物的承诺书）</w:t>
      </w:r>
      <w:bookmarkEnd w:id="0"/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。</w:t>
      </w:r>
    </w:p>
    <w:p>
      <w:pPr>
        <w:pStyle w:val="2"/>
        <w:spacing w:line="360" w:lineRule="auto"/>
        <w:rPr>
          <w:rFonts w:hint="default" w:eastAsia="仿宋"/>
          <w:color w:val="FF0000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u w:val="none"/>
          <w:lang w:val="en-US" w:eastAsia="zh-CN"/>
        </w:rPr>
        <w:t xml:space="preserve"> 2.2 质量保证：符合国家规定标准的正品产品。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2.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交 货 期：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合同签订后2日内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2.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交货地点：蚌埠城启环境服务有限公司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内或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采购人指定地点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。</w:t>
      </w:r>
    </w:p>
    <w:p>
      <w:pPr>
        <w:pStyle w:val="2"/>
        <w:spacing w:line="360" w:lineRule="auto"/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2.5 供应商开票类型：增值税专用发票。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2.6付款周期：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每季度结算一次。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u w:val="none"/>
        </w:rPr>
        <w:t>3.供应商资格要求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3.1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在中华人民共和国境内注册的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val="en-US" w:eastAsia="zh-CN"/>
        </w:rPr>
        <w:t>油品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制造商或代理商，持有有效的营业执照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供应商不得存在下列情形之一：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（1）供应商被人民法院列入失信被执行人的；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（2）供应商被市场监督管理部门列入严重违法失信企业名单的；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（3）供应商被税务部门列入重大税收违法案件当事人名单的；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（4）近三年供应商或其法定代表人或拟派项目负责人有行贿犯罪行为的。</w:t>
      </w:r>
    </w:p>
    <w:p>
      <w:pPr>
        <w:pStyle w:val="2"/>
        <w:spacing w:line="360" w:lineRule="auto"/>
        <w:ind w:firstLine="560"/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（5）目前有重大诉讼案件未结清的。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（6）不能按税务要求提供正规发票的。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本次采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购</w:t>
      </w:r>
      <w:r>
        <w:rPr>
          <w:rFonts w:hint="default" w:ascii="Times New Roman" w:hAnsi="Times New Roman" w:eastAsia="仿宋" w:cs="Times New Roman"/>
          <w:b/>
          <w:i w:val="0"/>
          <w:iCs/>
          <w:color w:val="auto"/>
          <w:sz w:val="28"/>
          <w:szCs w:val="28"/>
          <w:highlight w:val="none"/>
          <w:u w:val="none"/>
        </w:rPr>
        <w:t>不接受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联合体。</w:t>
      </w:r>
    </w:p>
    <w:p>
      <w:pPr>
        <w:pStyle w:val="2"/>
        <w:rPr>
          <w:rFonts w:hint="eastAsia"/>
          <w:highlight w:val="none"/>
          <w:lang w:eastAsia="zh-CN"/>
        </w:rPr>
      </w:pPr>
    </w:p>
    <w:p>
      <w:pPr>
        <w:numPr>
          <w:ilvl w:val="0"/>
          <w:numId w:val="1"/>
        </w:numP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评审标准</w:t>
      </w:r>
    </w:p>
    <w:tbl>
      <w:tblPr>
        <w:tblStyle w:val="7"/>
        <w:tblpPr w:leftFromText="180" w:rightFromText="180" w:vertAnchor="text" w:tblpY="1"/>
        <w:tblOverlap w:val="never"/>
        <w:tblW w:w="97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42"/>
        <w:gridCol w:w="1130"/>
        <w:gridCol w:w="6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8" w:type="dxa"/>
            <w:gridSpan w:val="4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详细评审标准和程序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1900"/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（1）商务部分：</w:t>
            </w: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（2）技术部分：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ind w:right="278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（3）报价：</w:t>
            </w:r>
            <w:r>
              <w:rPr>
                <w:rFonts w:hint="eastAsia"/>
                <w:color w:val="FF0000"/>
                <w:lang w:val="en-US" w:eastAsia="zh-CN"/>
              </w:rPr>
              <w:t>65</w:t>
            </w:r>
            <w:r>
              <w:rPr>
                <w:rFonts w:hint="default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2320"/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评审基准价计算方法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pStyle w:val="6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价格分=（评标基准价 / 投标报价）×构成分值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条款号及名称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29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noWrap w:val="0"/>
            <w:vAlign w:val="center"/>
          </w:tcPr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3（1）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tabs>
                <w:tab w:val="left" w:pos="8222"/>
              </w:tabs>
              <w:ind w:right="-33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商务评分标准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48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业绩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自20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年1月1日以来（以合同签订时间为准）具有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的业绩，每提供一个得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分，最高得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响应文件中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须提供合同关键页（含项目名称、项目内容、甲乙双方签字盖章页）</w:t>
            </w:r>
            <w:r>
              <w:rPr>
                <w:rFonts w:hint="default" w:ascii="Times New Roman" w:hAnsi="Times New Roman" w:eastAsia="新宋体" w:cs="Times New Roman"/>
                <w:b/>
                <w:sz w:val="21"/>
                <w:szCs w:val="21"/>
                <w:highlight w:val="none"/>
              </w:rPr>
              <w:t>及验收报告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highlight w:val="none"/>
              </w:rPr>
              <w:t>扫描件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-33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48" w:right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eastAsia="zh-CN"/>
              </w:rPr>
              <w:t>行业及产品认证（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10分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eastAsia="zh-CN"/>
              </w:rPr>
              <w:t>有权威机构颁发的产品认证，每提供一个得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2分，最高得10分。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tabs>
                <w:tab w:val="left" w:pos="640"/>
                <w:tab w:val="left" w:pos="8222"/>
              </w:tabs>
              <w:ind w:right="-68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3（2）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tabs>
                <w:tab w:val="left" w:pos="630"/>
                <w:tab w:val="left" w:pos="8222"/>
              </w:tabs>
              <w:ind w:right="-33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技术评分标准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发票类型</w:t>
            </w:r>
            <w:r>
              <w:rPr>
                <w:rFonts w:hint="default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eastAsia="zh-CN"/>
              </w:rPr>
              <w:t>分）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能提供增值税专用发票的，得</w:t>
            </w:r>
            <w:r>
              <w:rPr>
                <w:rFonts w:hint="eastAsia"/>
                <w:color w:val="FF0000"/>
                <w:lang w:val="en-US" w:eastAsia="zh-CN"/>
              </w:rPr>
              <w:t>10分；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只能提供普通发票的，得5分；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结算周期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付款周期≥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3个月，得10分。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2个月≤付款周期＜3个月，得8分。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1个月≤付款周期＜2个月，得6分。</w:t>
            </w:r>
          </w:p>
          <w:p>
            <w:pPr>
              <w:pStyle w:val="6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现结或预付款＜付款周期＜1个月，得4分。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货款现结或预付款，0分。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7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14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报价评分标准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47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同等级或品牌，价格分采用低价优先法计算，取所有技术入围投标人中投标价格最低的投标报价为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评标基准价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，其他投标人的价格分按照下列公式计算：</w:t>
            </w:r>
          </w:p>
          <w:p>
            <w:pPr>
              <w:pStyle w:val="6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价格分=（评标基准价 / 投标报价）×65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6"/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单价报价超控制价取消投标权利。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条款内容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供应商并列时确定供应商优先顺序的规则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由评审小组投票决定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20" w:firstLineChars="0"/>
        <w:jc w:val="both"/>
        <w:outlineLvl w:val="0"/>
        <w:rPr>
          <w:rFonts w:hint="eastAsia" w:ascii="仿宋" w:hAnsi="仿宋" w:eastAsia="仿宋" w:cs="仿宋"/>
          <w:b w:val="0"/>
          <w:bCs w:val="0"/>
          <w:sz w:val="34"/>
          <w:szCs w:val="34"/>
          <w:highlight w:val="none"/>
          <w:lang w:val="en-US" w:eastAsia="zh-CN"/>
        </w:rPr>
      </w:pPr>
    </w:p>
    <w:p>
      <w:pPr>
        <w:spacing w:line="360" w:lineRule="auto"/>
        <w:ind w:firstLine="420" w:firstLineChars="0"/>
        <w:jc w:val="both"/>
        <w:outlineLvl w:val="0"/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</w:p>
    <w:p>
      <w:pPr>
        <w:jc w:val="left"/>
        <w:outlineLvl w:val="0"/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附件：</w:t>
      </w:r>
    </w:p>
    <w:p>
      <w:pPr>
        <w:jc w:val="center"/>
        <w:outlineLvl w:val="0"/>
        <w:rPr>
          <w:rFonts w:hint="eastAsia" w:ascii="宋体" w:hAnsi="宋体" w:cs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车辆保养油品需求信息</w:t>
      </w:r>
    </w:p>
    <w:tbl>
      <w:tblPr>
        <w:tblStyle w:val="7"/>
        <w:tblW w:w="5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6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6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名称</w:t>
            </w:r>
          </w:p>
        </w:tc>
        <w:tc>
          <w:tcPr>
            <w:tcW w:w="2060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型号规格</w:t>
            </w:r>
          </w:p>
        </w:tc>
        <w:tc>
          <w:tcPr>
            <w:tcW w:w="1985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控制单价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润滑脂 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HP-R   15kg/18L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180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重车齿轮油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85W-140 GL-5170kg/200L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D0T4机动车辆制动液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800g/900ml-C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8号液力传动油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16kg/20L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柴油机油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T400\CH-4 15W-40/200L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2798元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抗磨液压油（高压）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HM46抗磨液压油（高压/200L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汽油机油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15W-40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3.5kg/4L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16.33元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2184F"/>
    <w:multiLevelType w:val="singleLevel"/>
    <w:tmpl w:val="C5E2184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815330"/>
    <w:multiLevelType w:val="singleLevel"/>
    <w:tmpl w:val="CD8153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TBlZDRkYWM0ODcxMzc4NDg4ODhkYzk3OWQzM2UifQ=="/>
  </w:docVars>
  <w:rsids>
    <w:rsidRoot w:val="00000000"/>
    <w:rsid w:val="02205BD8"/>
    <w:rsid w:val="02E6207B"/>
    <w:rsid w:val="0BAE53AD"/>
    <w:rsid w:val="10690191"/>
    <w:rsid w:val="10A06571"/>
    <w:rsid w:val="11860366"/>
    <w:rsid w:val="13136463"/>
    <w:rsid w:val="13373299"/>
    <w:rsid w:val="19A74B1B"/>
    <w:rsid w:val="1D122855"/>
    <w:rsid w:val="1FC35DD8"/>
    <w:rsid w:val="2058563A"/>
    <w:rsid w:val="26454056"/>
    <w:rsid w:val="2949740B"/>
    <w:rsid w:val="2D3E1415"/>
    <w:rsid w:val="2DBB5440"/>
    <w:rsid w:val="31480A5A"/>
    <w:rsid w:val="32F80C45"/>
    <w:rsid w:val="36360ACE"/>
    <w:rsid w:val="38590D2D"/>
    <w:rsid w:val="39A437A8"/>
    <w:rsid w:val="3A6158FC"/>
    <w:rsid w:val="3D3E0D3C"/>
    <w:rsid w:val="40042A7C"/>
    <w:rsid w:val="418E505B"/>
    <w:rsid w:val="426264B9"/>
    <w:rsid w:val="437A32B8"/>
    <w:rsid w:val="44334BDF"/>
    <w:rsid w:val="4A0C59CF"/>
    <w:rsid w:val="568A7075"/>
    <w:rsid w:val="57A22E20"/>
    <w:rsid w:val="5E3873B6"/>
    <w:rsid w:val="5FC930AA"/>
    <w:rsid w:val="651C72B0"/>
    <w:rsid w:val="6B66450C"/>
    <w:rsid w:val="6F5C0E88"/>
    <w:rsid w:val="7122485F"/>
    <w:rsid w:val="72443E8D"/>
    <w:rsid w:val="72574DCF"/>
    <w:rsid w:val="783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ind w:firstLine="200" w:firstLineChars="200"/>
      <w:jc w:val="left"/>
      <w:outlineLvl w:val="1"/>
    </w:pPr>
    <w:rPr>
      <w:rFonts w:ascii="宋体" w:hAnsi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Arial" w:hAnsi="Times New Roman"/>
      <w:color w:val="000000"/>
      <w:sz w:val="28"/>
      <w:szCs w:val="28"/>
    </w:rPr>
  </w:style>
  <w:style w:type="paragraph" w:styleId="4">
    <w:name w:val="Body Text"/>
    <w:basedOn w:val="1"/>
    <w:next w:val="5"/>
    <w:qFormat/>
    <w:uiPriority w:val="0"/>
    <w:rPr>
      <w:rFonts w:ascii="宋体" w:hAnsi="Arial"/>
      <w:sz w:val="28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1419</Characters>
  <Lines>0</Lines>
  <Paragraphs>0</Paragraphs>
  <TotalTime>50</TotalTime>
  <ScaleCrop>false</ScaleCrop>
  <LinksUpToDate>false</LinksUpToDate>
  <CharactersWithSpaces>1463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2023-02-20T02:01:00Z</dcterms:created>
  <dc:creator>Administrator</dc:creator>
  <cp:lastModifiedBy>An answer</cp:lastModifiedBy>
  <dcterms:modified xsi:type="dcterms:W3CDTF">2023-03-09T02:27:29Z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7616B83492794F2A828DC323A4B90A0A</vt:lpwstr>
  </property>
</Properties>
</file>